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903" w:rsidRPr="00565760" w:rsidRDefault="00921903" w:rsidP="00565760">
      <w:pPr>
        <w:spacing w:after="0" w:line="240" w:lineRule="auto"/>
        <w:rPr>
          <w:rFonts w:asciiTheme="majorHAnsi" w:hAnsiTheme="majorHAnsi"/>
          <w:b/>
        </w:rPr>
      </w:pPr>
      <w:bookmarkStart w:id="0" w:name="_GoBack"/>
      <w:bookmarkEnd w:id="0"/>
      <w:r w:rsidRPr="00565760">
        <w:rPr>
          <w:rFonts w:asciiTheme="majorHAnsi" w:hAnsiTheme="majorHAnsi"/>
          <w:b/>
          <w:bCs/>
        </w:rPr>
        <w:t xml:space="preserve">Questão 01)  </w:t>
      </w:r>
      <w:r w:rsidRPr="00565760">
        <w:rPr>
          <w:rFonts w:asciiTheme="majorHAnsi" w:hAnsiTheme="majorHAnsi"/>
          <w:b/>
        </w:rPr>
        <w:t xml:space="preserve">  </w:t>
      </w:r>
    </w:p>
    <w:p w:rsidR="00921903" w:rsidRPr="00565760" w:rsidRDefault="00921903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Palco de momentos históricos, como a coroação de Henrique VI da Inglaterra durante a Guerra dos Cem Anos e da coroação de Napoleão Bonaparte, em 2/12/1804 como imperador da França, a Catedral de Notre Dame de Paris foi atingida, em 15/4/2019, por um violento incêndio.</w:t>
      </w:r>
    </w:p>
    <w:p w:rsidR="00921903" w:rsidRPr="00565760" w:rsidRDefault="00921903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921903" w:rsidRPr="00565760" w:rsidRDefault="00921903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 Catedral de Notre Dame apresenta como estilo dominante o(a):</w:t>
      </w:r>
    </w:p>
    <w:p w:rsidR="00921903" w:rsidRPr="00565760" w:rsidRDefault="00921903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921903" w:rsidRPr="00565760" w:rsidRDefault="00921903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>Românico;</w:t>
      </w:r>
    </w:p>
    <w:p w:rsidR="00921903" w:rsidRPr="00565760" w:rsidRDefault="00921903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>Gótico;</w:t>
      </w:r>
    </w:p>
    <w:p w:rsidR="00921903" w:rsidRPr="00565760" w:rsidRDefault="00921903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Barroco;</w:t>
      </w:r>
    </w:p>
    <w:p w:rsidR="00921903" w:rsidRPr="00565760" w:rsidRDefault="00921903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d)</w:t>
      </w:r>
      <w:r w:rsidRPr="00565760">
        <w:rPr>
          <w:rFonts w:asciiTheme="majorHAnsi" w:hAnsiTheme="majorHAnsi"/>
        </w:rPr>
        <w:tab/>
        <w:t>Neoclássico;</w:t>
      </w:r>
    </w:p>
    <w:p w:rsidR="00921903" w:rsidRPr="00565760" w:rsidRDefault="00921903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Art Noveau.</w:t>
      </w:r>
    </w:p>
    <w:p w:rsidR="00512EEB" w:rsidRPr="00565760" w:rsidRDefault="00512EEB" w:rsidP="00565760">
      <w:pPr>
        <w:spacing w:after="0" w:line="240" w:lineRule="auto"/>
        <w:rPr>
          <w:rFonts w:asciiTheme="majorHAnsi" w:hAnsiTheme="majorHAnsi"/>
        </w:rPr>
      </w:pPr>
    </w:p>
    <w:p w:rsidR="005A645A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02)  </w:t>
      </w:r>
      <w:r w:rsidRPr="00565760">
        <w:rPr>
          <w:rFonts w:asciiTheme="majorHAnsi" w:hAnsiTheme="majorHAnsi"/>
          <w:b/>
        </w:rPr>
        <w:t xml:space="preserve">  </w:t>
      </w:r>
    </w:p>
    <w:p w:rsidR="005A645A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Analise a foto do palácio da Villa Valmarana, na Itália, obra do arquiteto Andrea Palladio.</w:t>
      </w:r>
    </w:p>
    <w:p w:rsidR="005A645A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5A645A" w:rsidRPr="00565760" w:rsidRDefault="00DA5A3B" w:rsidP="00565760">
      <w:pPr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2514600" cy="1476375"/>
            <wp:effectExtent l="0" t="0" r="0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5A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(www.palladiomuseum.org)</w:t>
      </w:r>
    </w:p>
    <w:p w:rsidR="005A645A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5A645A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 construção do século XVI apresenta características da arte</w:t>
      </w:r>
    </w:p>
    <w:p w:rsidR="005A645A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5A645A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>românica, marcada pela religiosidade.</w:t>
      </w:r>
    </w:p>
    <w:p w:rsidR="005A645A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>gótica, marcada pela verticalidade.</w:t>
      </w:r>
    </w:p>
    <w:p w:rsidR="005A645A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barroca, marcada pela exuberância.</w:t>
      </w:r>
    </w:p>
    <w:p w:rsidR="005A645A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d)</w:t>
      </w:r>
      <w:r w:rsidRPr="00565760">
        <w:rPr>
          <w:rFonts w:asciiTheme="majorHAnsi" w:hAnsiTheme="majorHAnsi"/>
        </w:rPr>
        <w:tab/>
        <w:t>egípcia, marcada pela grandiosidade.</w:t>
      </w:r>
    </w:p>
    <w:p w:rsidR="005A645A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greco-romana, marcada pela simetria.</w:t>
      </w:r>
    </w:p>
    <w:p w:rsidR="00512EEB" w:rsidRPr="00565760" w:rsidRDefault="00512EEB" w:rsidP="00565760">
      <w:pPr>
        <w:spacing w:after="0" w:line="240" w:lineRule="auto"/>
        <w:rPr>
          <w:rFonts w:asciiTheme="majorHAnsi" w:hAnsiTheme="majorHAnsi"/>
        </w:rPr>
      </w:pPr>
    </w:p>
    <w:p w:rsidR="003948AD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lastRenderedPageBreak/>
        <w:t xml:space="preserve">Questão 03)  </w:t>
      </w:r>
      <w:r w:rsidRPr="00565760">
        <w:rPr>
          <w:rFonts w:asciiTheme="majorHAnsi" w:hAnsiTheme="majorHAnsi"/>
          <w:b/>
        </w:rPr>
        <w:t xml:space="preserve">  </w:t>
      </w:r>
    </w:p>
    <w:p w:rsidR="003948AD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Assinale o que estiver </w:t>
      </w:r>
      <w:r w:rsidRPr="00565760">
        <w:rPr>
          <w:rFonts w:asciiTheme="majorHAnsi" w:hAnsiTheme="majorHAnsi"/>
          <w:b/>
          <w:bCs/>
        </w:rPr>
        <w:t xml:space="preserve">correto </w:t>
      </w:r>
      <w:r w:rsidRPr="00565760">
        <w:rPr>
          <w:rFonts w:asciiTheme="majorHAnsi" w:hAnsiTheme="majorHAnsi"/>
        </w:rPr>
        <w:t xml:space="preserve">sobre as relações entre arte e religião na Antiguidade e na Idade Média. </w:t>
      </w:r>
    </w:p>
    <w:p w:rsidR="003948AD" w:rsidRPr="00565760" w:rsidRDefault="0089360C" w:rsidP="00565760">
      <w:pPr>
        <w:spacing w:after="0" w:line="240" w:lineRule="auto"/>
        <w:ind w:left="840" w:hanging="420"/>
        <w:rPr>
          <w:rFonts w:asciiTheme="majorHAnsi" w:hAnsiTheme="majorHAnsi"/>
        </w:rPr>
      </w:pPr>
    </w:p>
    <w:p w:rsidR="003948AD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01.</w:t>
      </w:r>
      <w:r w:rsidRPr="00565760">
        <w:rPr>
          <w:rFonts w:asciiTheme="majorHAnsi" w:hAnsiTheme="majorHAnsi"/>
        </w:rPr>
        <w:tab/>
        <w:t xml:space="preserve">Costuma-se chamar de Arte Cristã Primitiva ao conjunto de expressões visuais encontradas nas paredes e nos tetos das galerias subterrâneas nas quais os primeiros cristãos, ainda perseguidos por Roma, enterravam seus mortos e faziam seus cultos e reuniões. </w:t>
      </w:r>
    </w:p>
    <w:p w:rsidR="003948AD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02.</w:t>
      </w:r>
      <w:r w:rsidRPr="00565760">
        <w:rPr>
          <w:rFonts w:asciiTheme="majorHAnsi" w:hAnsiTheme="majorHAnsi"/>
        </w:rPr>
        <w:tab/>
        <w:t xml:space="preserve">A conversão da elite dirigente do Império Romano ao Cristianismo redefiniu profundamente as atividades artísticas, que deixaram de ser instrumentos de propaganda do Estado e adquiriram liberdade criativa, sem sofrerem restrições de qualquer ordem. </w:t>
      </w:r>
    </w:p>
    <w:p w:rsidR="003948AD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04.</w:t>
      </w:r>
      <w:r w:rsidRPr="00565760">
        <w:rPr>
          <w:rFonts w:asciiTheme="majorHAnsi" w:hAnsiTheme="majorHAnsi"/>
        </w:rPr>
        <w:tab/>
        <w:t xml:space="preserve">Um dos aspectos mais notáveis das artes bizantinas foi seu profundo comprometimento com o enaltecimento da autoridade imperial, vista como absoluta e sagrada, posto que o imperador era considerado o representante de Deus na terra. </w:t>
      </w:r>
    </w:p>
    <w:p w:rsidR="003948AD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08.</w:t>
      </w:r>
      <w:r w:rsidRPr="00565760">
        <w:rPr>
          <w:rFonts w:asciiTheme="majorHAnsi" w:hAnsiTheme="majorHAnsi"/>
        </w:rPr>
        <w:tab/>
        <w:t xml:space="preserve">O emprego dos mosaicos em edificações maias e astecas mostra que os povos pré-colombianos sofreram forte influência dos missionários enviados por Bizâncio para disseminar o Cristianismo pelo mundo. </w:t>
      </w:r>
    </w:p>
    <w:p w:rsidR="003948AD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16.</w:t>
      </w:r>
      <w:r w:rsidRPr="00565760">
        <w:rPr>
          <w:rFonts w:asciiTheme="majorHAnsi" w:hAnsiTheme="majorHAnsi"/>
        </w:rPr>
        <w:tab/>
        <w:t>Após a Tomada de Constantinopla, em 1453, os otomanos destruíram todos os vestígios da arquitetura religiosa bizantina, substituindo-a por edificações inspiradas em modelos asiáticos considerados mais adequados.</w:t>
      </w:r>
    </w:p>
    <w:p w:rsidR="004A33B5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A959A1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04)  </w:t>
      </w:r>
      <w:r w:rsidRPr="00565760">
        <w:rPr>
          <w:rFonts w:asciiTheme="majorHAnsi" w:hAnsiTheme="majorHAnsi"/>
          <w:b/>
        </w:rPr>
        <w:t xml:space="preserve">  </w:t>
      </w:r>
    </w:p>
    <w:p w:rsidR="00A959A1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lastRenderedPageBreak/>
        <w:t>Sobre a arquitetura gótica, é correto afirmar:</w:t>
      </w:r>
    </w:p>
    <w:p w:rsidR="00A959A1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A959A1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01.</w:t>
      </w:r>
      <w:r w:rsidRPr="00565760">
        <w:rPr>
          <w:rFonts w:asciiTheme="majorHAnsi" w:hAnsiTheme="majorHAnsi"/>
        </w:rPr>
        <w:tab/>
        <w:t>Tem como principais características o arco ogival, o arcobotante e a abóbada nervurada que, combinadas, produziram uma nova proposta estética.</w:t>
      </w:r>
    </w:p>
    <w:p w:rsidR="00A959A1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02.</w:t>
      </w:r>
      <w:r w:rsidRPr="00565760">
        <w:rPr>
          <w:rFonts w:asciiTheme="majorHAnsi" w:hAnsiTheme="majorHAnsi"/>
        </w:rPr>
        <w:tab/>
        <w:t>Uma das vantagens técnicas se constitui na distribuição do peso de uma abóbada de berço sobre toda a extensão das duas paredes que a sustentam.</w:t>
      </w:r>
    </w:p>
    <w:p w:rsidR="00A959A1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04.</w:t>
      </w:r>
      <w:r w:rsidRPr="00565760">
        <w:rPr>
          <w:rFonts w:asciiTheme="majorHAnsi" w:hAnsiTheme="majorHAnsi"/>
        </w:rPr>
        <w:tab/>
        <w:t>O arco ogival, ou agudo, embora importante, não substitui por completo o arco arredondado nas catedrais góticas.</w:t>
      </w:r>
    </w:p>
    <w:p w:rsidR="00A959A1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08.</w:t>
      </w:r>
      <w:r w:rsidRPr="00565760">
        <w:rPr>
          <w:rFonts w:asciiTheme="majorHAnsi" w:hAnsiTheme="majorHAnsi"/>
        </w:rPr>
        <w:tab/>
        <w:t>As catedrais francesas, em especial a de Saint Denis, foram as que pela primeira vez reuniram as diversas inovações técnicas e visuais do estilo gótico.</w:t>
      </w:r>
    </w:p>
    <w:p w:rsidR="00A959A1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16.</w:t>
      </w:r>
      <w:r w:rsidRPr="00565760">
        <w:rPr>
          <w:rFonts w:asciiTheme="majorHAnsi" w:hAnsiTheme="majorHAnsi"/>
        </w:rPr>
        <w:tab/>
        <w:t>A verticalidade atingida por meio de torres altíssimas sugere a tentativa de tocar o céu. Um dos efeitos no interior da igreja é o de leveza.</w:t>
      </w:r>
    </w:p>
    <w:p w:rsidR="00A959A1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EE0077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05)  </w:t>
      </w:r>
      <w:r w:rsidRPr="00565760">
        <w:rPr>
          <w:rFonts w:asciiTheme="majorHAnsi" w:hAnsiTheme="majorHAnsi"/>
          <w:b/>
        </w:rPr>
        <w:t xml:space="preserve">  </w:t>
      </w:r>
    </w:p>
    <w:p w:rsidR="00EE0077" w:rsidRPr="00565760" w:rsidRDefault="00DA5A3B" w:rsidP="00565760">
      <w:pPr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2162175" cy="3086100"/>
            <wp:effectExtent l="0" t="0" r="0" b="0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77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(Masaccio [1401–1428?]. </w:t>
      </w:r>
      <w:r w:rsidRPr="00565760">
        <w:rPr>
          <w:rFonts w:asciiTheme="majorHAnsi" w:hAnsiTheme="majorHAnsi"/>
          <w:i/>
          <w:iCs/>
        </w:rPr>
        <w:t>A Trindade</w:t>
      </w:r>
      <w:r w:rsidRPr="00565760">
        <w:rPr>
          <w:rFonts w:asciiTheme="majorHAnsi" w:hAnsiTheme="majorHAnsi"/>
        </w:rPr>
        <w:t>, 1427. Igreja Santa Maria Novella, Florença, Itália.)</w:t>
      </w:r>
    </w:p>
    <w:p w:rsidR="00EE0077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EE0077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O afresco de Masaccio é considerado uma das primeiras pinturas do renascimento italiano. Um novo espaço plástico foi apresentado nesta pintura mural, como</w:t>
      </w:r>
    </w:p>
    <w:p w:rsidR="00EE0077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EE00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>os diversos níveis de representação, por meio da diminuição gradual do tamanho dos elementos arquitetônicos, como colunas, arcos e quadriláteros da abóbada.</w:t>
      </w:r>
    </w:p>
    <w:p w:rsidR="00EE00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>os desenhos das figuras sagradas e profanas, contrariando a mentalidade cristã, que estava em franco declínio nas cidades italianas do início da Idade Moderna.</w:t>
      </w:r>
    </w:p>
    <w:p w:rsidR="00EE00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a atribuição de uma importância maior às cores do que ao que estava sendo mostrado, o sacrifício de Cristo.</w:t>
      </w:r>
    </w:p>
    <w:p w:rsidR="00EE00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d)</w:t>
      </w:r>
      <w:r w:rsidRPr="00565760">
        <w:rPr>
          <w:rFonts w:asciiTheme="majorHAnsi" w:hAnsiTheme="majorHAnsi"/>
        </w:rPr>
        <w:tab/>
        <w:t>a cena em que é pintada, pela primeira vez na história, a entrega pelo Deus Pai de Seu Filho em sacrifício pela redenção da humanidade.</w:t>
      </w:r>
    </w:p>
    <w:p w:rsidR="00EE00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as linhas predominantemente verticais, que desviam os olhares dos observadores do universo terrestre para o céu e o mundo celestial.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383367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06)  </w:t>
      </w:r>
      <w:r w:rsidRPr="00565760">
        <w:rPr>
          <w:rFonts w:asciiTheme="majorHAnsi" w:hAnsiTheme="majorHAnsi"/>
          <w:b/>
        </w:rPr>
        <w:t xml:space="preserve">  </w:t>
      </w:r>
    </w:p>
    <w:p w:rsidR="00383367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Sobre a arte gótica, assinale a(s) alternativa(s) </w:t>
      </w:r>
      <w:r w:rsidRPr="00565760">
        <w:rPr>
          <w:rFonts w:asciiTheme="majorHAnsi" w:hAnsiTheme="majorHAnsi"/>
          <w:b/>
          <w:bCs/>
        </w:rPr>
        <w:t>correta</w:t>
      </w:r>
      <w:r w:rsidRPr="00565760">
        <w:rPr>
          <w:rFonts w:asciiTheme="majorHAnsi" w:hAnsiTheme="majorHAnsi"/>
        </w:rPr>
        <w:t>(</w:t>
      </w:r>
      <w:r w:rsidRPr="00565760">
        <w:rPr>
          <w:rFonts w:asciiTheme="majorHAnsi" w:hAnsiTheme="majorHAnsi"/>
          <w:b/>
          <w:bCs/>
        </w:rPr>
        <w:t>s</w:t>
      </w:r>
      <w:r w:rsidRPr="00565760">
        <w:rPr>
          <w:rFonts w:asciiTheme="majorHAnsi" w:hAnsiTheme="majorHAnsi"/>
        </w:rPr>
        <w:t>).</w:t>
      </w:r>
    </w:p>
    <w:p w:rsidR="00383367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38336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01.</w:t>
      </w:r>
      <w:r w:rsidRPr="00565760">
        <w:rPr>
          <w:rFonts w:asciiTheme="majorHAnsi" w:hAnsiTheme="majorHAnsi"/>
        </w:rPr>
        <w:tab/>
        <w:t>As encenações religiosas, muitas vezes chamadas de dramas litúrgicos, foram desenvolvidas para serem encenadas nos grandes teatros romanos, visando adaptar aquele espaço profano a uma nova prática religiosa.</w:t>
      </w:r>
    </w:p>
    <w:p w:rsidR="0038336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02.</w:t>
      </w:r>
      <w:r w:rsidRPr="00565760">
        <w:rPr>
          <w:rFonts w:asciiTheme="majorHAnsi" w:hAnsiTheme="majorHAnsi"/>
        </w:rPr>
        <w:tab/>
        <w:t>A música polifônica, aquela na qual se ouvem melodias diferentes em simultâneo, tem sua origem no mesmo período em que se estabelece a arquitetura gótica.</w:t>
      </w:r>
    </w:p>
    <w:p w:rsidR="0038336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lastRenderedPageBreak/>
        <w:t>04.</w:t>
      </w:r>
      <w:r w:rsidRPr="00565760">
        <w:rPr>
          <w:rFonts w:asciiTheme="majorHAnsi" w:hAnsiTheme="majorHAnsi"/>
        </w:rPr>
        <w:tab/>
        <w:t>Giotto, um dos artistas centrais do período gótico, ao desenvolver uma representação pictórica e um novo tratamento para a perspectiva, acaba por estabelecer a pintura como arte superior à escultura.</w:t>
      </w:r>
    </w:p>
    <w:p w:rsidR="0038336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08.</w:t>
      </w:r>
      <w:r w:rsidRPr="00565760">
        <w:rPr>
          <w:rFonts w:asciiTheme="majorHAnsi" w:hAnsiTheme="majorHAnsi"/>
        </w:rPr>
        <w:tab/>
        <w:t xml:space="preserve">As catedrais de </w:t>
      </w:r>
      <w:r w:rsidRPr="00565760">
        <w:rPr>
          <w:rFonts w:asciiTheme="majorHAnsi" w:hAnsiTheme="majorHAnsi"/>
          <w:i/>
          <w:iCs/>
        </w:rPr>
        <w:t xml:space="preserve">Chartres </w:t>
      </w:r>
      <w:r w:rsidRPr="00565760">
        <w:rPr>
          <w:rFonts w:asciiTheme="majorHAnsi" w:hAnsiTheme="majorHAnsi"/>
        </w:rPr>
        <w:t xml:space="preserve">e </w:t>
      </w:r>
      <w:r w:rsidRPr="00565760">
        <w:rPr>
          <w:rFonts w:asciiTheme="majorHAnsi" w:hAnsiTheme="majorHAnsi"/>
          <w:i/>
          <w:iCs/>
        </w:rPr>
        <w:t xml:space="preserve">Reims </w:t>
      </w:r>
      <w:r w:rsidRPr="00565760">
        <w:rPr>
          <w:rFonts w:asciiTheme="majorHAnsi" w:hAnsiTheme="majorHAnsi"/>
        </w:rPr>
        <w:t xml:space="preserve">podem ser consideradas, ao lado da </w:t>
      </w:r>
      <w:r w:rsidRPr="00565760">
        <w:rPr>
          <w:rFonts w:asciiTheme="majorHAnsi" w:hAnsiTheme="majorHAnsi"/>
          <w:i/>
          <w:iCs/>
        </w:rPr>
        <w:t>Notre Dame</w:t>
      </w:r>
      <w:r w:rsidRPr="00565760">
        <w:rPr>
          <w:rFonts w:asciiTheme="majorHAnsi" w:hAnsiTheme="majorHAnsi"/>
        </w:rPr>
        <w:t>, em Paris, como importantes representantes da arquitetura do período.</w:t>
      </w:r>
    </w:p>
    <w:p w:rsidR="0038336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16.</w:t>
      </w:r>
      <w:r w:rsidRPr="00565760">
        <w:rPr>
          <w:rFonts w:asciiTheme="majorHAnsi" w:hAnsiTheme="majorHAnsi"/>
        </w:rPr>
        <w:tab/>
        <w:t>O estilo de desenvolvimento das personagens e a forma de narrativa shakespeareana foram de grande importância para o desenvolvimento do teatro gótico.</w:t>
      </w:r>
    </w:p>
    <w:p w:rsidR="00383367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363B77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07)  </w:t>
      </w:r>
      <w:r w:rsidRPr="00565760">
        <w:rPr>
          <w:rFonts w:asciiTheme="majorHAnsi" w:hAnsiTheme="majorHAnsi"/>
          <w:b/>
        </w:rPr>
        <w:t xml:space="preserve">  </w:t>
      </w:r>
    </w:p>
    <w:p w:rsidR="00363B77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Considerando as técnicas de pintura, é </w:t>
      </w:r>
      <w:r w:rsidRPr="00565760">
        <w:rPr>
          <w:rFonts w:asciiTheme="majorHAnsi" w:hAnsiTheme="majorHAnsi"/>
          <w:b/>
          <w:bCs/>
        </w:rPr>
        <w:t xml:space="preserve">correto </w:t>
      </w:r>
      <w:r w:rsidRPr="00565760">
        <w:rPr>
          <w:rFonts w:asciiTheme="majorHAnsi" w:hAnsiTheme="majorHAnsi"/>
        </w:rPr>
        <w:t>afirmar que</w:t>
      </w:r>
    </w:p>
    <w:p w:rsidR="00363B77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363B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01.</w:t>
      </w:r>
      <w:r w:rsidRPr="00565760">
        <w:rPr>
          <w:rFonts w:asciiTheme="majorHAnsi" w:hAnsiTheme="majorHAnsi"/>
        </w:rPr>
        <w:tab/>
        <w:t>um dos principais problemas do uso da têmpera era que a tinta era extremamente líquida, escorrendo sobre a superfície de pintura e dificultando o trabalho dos artistas.</w:t>
      </w:r>
    </w:p>
    <w:p w:rsidR="00363B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02.</w:t>
      </w:r>
      <w:r w:rsidRPr="00565760">
        <w:rPr>
          <w:rFonts w:asciiTheme="majorHAnsi" w:hAnsiTheme="majorHAnsi"/>
        </w:rPr>
        <w:tab/>
        <w:t>a pintura com têmpera é um dos meios mais antigos de pintura e consiste na utilização de uma tinta elaborada com pigmentos secos e com gema de ovo.</w:t>
      </w:r>
    </w:p>
    <w:p w:rsidR="00363B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04.</w:t>
      </w:r>
      <w:r w:rsidRPr="00565760">
        <w:rPr>
          <w:rFonts w:asciiTheme="majorHAnsi" w:hAnsiTheme="majorHAnsi"/>
        </w:rPr>
        <w:tab/>
        <w:t>a pintura a óleo foi o procedimento predominante de pintura até o surgimento das tintas acrílicas no século XX.</w:t>
      </w:r>
    </w:p>
    <w:p w:rsidR="00363B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08.</w:t>
      </w:r>
      <w:r w:rsidRPr="00565760">
        <w:rPr>
          <w:rFonts w:asciiTheme="majorHAnsi" w:hAnsiTheme="majorHAnsi"/>
        </w:rPr>
        <w:tab/>
        <w:t>o principal tipo de suporte utilizado na técnica de têmpera foi a tela de tecido preparada com fundo branco.</w:t>
      </w:r>
    </w:p>
    <w:p w:rsidR="00363B77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16.</w:t>
      </w:r>
      <w:r w:rsidRPr="00565760">
        <w:rPr>
          <w:rFonts w:asciiTheme="majorHAnsi" w:hAnsiTheme="majorHAnsi"/>
        </w:rPr>
        <w:tab/>
        <w:t>o aperfeiçoamento da pintura a óleo é geralmente atribuído aos irmãos Van Eyck e foi importante para o desenvolvimento do Renascimento pictórico.</w:t>
      </w:r>
    </w:p>
    <w:p w:rsidR="00363B77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620642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08)  </w:t>
      </w:r>
      <w:r w:rsidRPr="00565760">
        <w:rPr>
          <w:rFonts w:asciiTheme="majorHAnsi" w:hAnsiTheme="majorHAnsi"/>
          <w:b/>
        </w:rPr>
        <w:t xml:space="preserve">  </w:t>
      </w:r>
    </w:p>
    <w:p w:rsidR="00620642" w:rsidRPr="00565760" w:rsidRDefault="00DA5A3B" w:rsidP="00565760">
      <w:pPr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>
            <wp:extent cx="2619375" cy="1057275"/>
            <wp:effectExtent l="0" t="0" r="0" b="0"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42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620642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As imagens em questão são exemplares da influência deixada na Europa Medieval pela: </w:t>
      </w:r>
    </w:p>
    <w:p w:rsidR="00620642" w:rsidRPr="00565760" w:rsidRDefault="0089360C" w:rsidP="00565760">
      <w:pPr>
        <w:spacing w:after="0" w:line="240" w:lineRule="auto"/>
        <w:ind w:left="840" w:hanging="420"/>
        <w:rPr>
          <w:rStyle w:val="A10"/>
          <w:rFonts w:asciiTheme="majorHAnsi" w:hAnsiTheme="majorHAnsi"/>
          <w:sz w:val="22"/>
          <w:szCs w:val="22"/>
        </w:rPr>
      </w:pPr>
    </w:p>
    <w:p w:rsidR="0062064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Style w:val="A10"/>
          <w:rFonts w:asciiTheme="majorHAnsi" w:hAnsiTheme="majorHAnsi"/>
          <w:sz w:val="22"/>
          <w:szCs w:val="22"/>
        </w:rPr>
        <w:t>a)</w:t>
      </w:r>
      <w:r w:rsidRPr="00565760">
        <w:rPr>
          <w:rStyle w:val="A10"/>
          <w:rFonts w:asciiTheme="majorHAnsi" w:hAnsiTheme="majorHAnsi"/>
          <w:sz w:val="22"/>
          <w:szCs w:val="22"/>
        </w:rPr>
        <w:tab/>
      </w:r>
      <w:r w:rsidRPr="00565760">
        <w:rPr>
          <w:rFonts w:asciiTheme="majorHAnsi" w:hAnsiTheme="majorHAnsi"/>
        </w:rPr>
        <w:t xml:space="preserve">civilização bizantina; </w:t>
      </w:r>
    </w:p>
    <w:p w:rsidR="0062064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Style w:val="A10"/>
          <w:rFonts w:asciiTheme="majorHAnsi" w:hAnsiTheme="majorHAnsi"/>
          <w:sz w:val="22"/>
          <w:szCs w:val="22"/>
        </w:rPr>
        <w:t>b)</w:t>
      </w:r>
      <w:r w:rsidRPr="00565760">
        <w:rPr>
          <w:rStyle w:val="A10"/>
          <w:rFonts w:asciiTheme="majorHAnsi" w:hAnsiTheme="majorHAnsi"/>
          <w:sz w:val="22"/>
          <w:szCs w:val="22"/>
        </w:rPr>
        <w:tab/>
      </w:r>
      <w:r w:rsidRPr="00565760">
        <w:rPr>
          <w:rFonts w:asciiTheme="majorHAnsi" w:hAnsiTheme="majorHAnsi"/>
        </w:rPr>
        <w:t xml:space="preserve">civilização persa; </w:t>
      </w:r>
    </w:p>
    <w:p w:rsidR="0062064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Style w:val="A10"/>
          <w:rFonts w:asciiTheme="majorHAnsi" w:hAnsiTheme="majorHAnsi"/>
          <w:sz w:val="22"/>
          <w:szCs w:val="22"/>
        </w:rPr>
        <w:t>c)</w:t>
      </w:r>
      <w:r w:rsidRPr="00565760">
        <w:rPr>
          <w:rStyle w:val="A10"/>
          <w:rFonts w:asciiTheme="majorHAnsi" w:hAnsiTheme="majorHAnsi"/>
          <w:sz w:val="22"/>
          <w:szCs w:val="22"/>
        </w:rPr>
        <w:tab/>
      </w:r>
      <w:r w:rsidRPr="00565760">
        <w:rPr>
          <w:rFonts w:asciiTheme="majorHAnsi" w:hAnsiTheme="majorHAnsi"/>
        </w:rPr>
        <w:t xml:space="preserve">civilização romana; </w:t>
      </w:r>
    </w:p>
    <w:p w:rsidR="0062064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Style w:val="A10"/>
          <w:rFonts w:asciiTheme="majorHAnsi" w:hAnsiTheme="majorHAnsi"/>
          <w:sz w:val="22"/>
          <w:szCs w:val="22"/>
        </w:rPr>
        <w:t>d)</w:t>
      </w:r>
      <w:r w:rsidRPr="00565760">
        <w:rPr>
          <w:rStyle w:val="A10"/>
          <w:rFonts w:asciiTheme="majorHAnsi" w:hAnsiTheme="majorHAnsi"/>
          <w:sz w:val="22"/>
          <w:szCs w:val="22"/>
        </w:rPr>
        <w:tab/>
      </w:r>
      <w:r w:rsidRPr="00565760">
        <w:rPr>
          <w:rFonts w:asciiTheme="majorHAnsi" w:hAnsiTheme="majorHAnsi"/>
        </w:rPr>
        <w:t xml:space="preserve">civilização grega; </w:t>
      </w:r>
    </w:p>
    <w:p w:rsidR="0062064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Style w:val="A10"/>
          <w:rFonts w:asciiTheme="majorHAnsi" w:hAnsiTheme="majorHAnsi"/>
          <w:sz w:val="22"/>
          <w:szCs w:val="22"/>
        </w:rPr>
        <w:t>e)</w:t>
      </w:r>
      <w:r w:rsidRPr="00565760">
        <w:rPr>
          <w:rStyle w:val="A10"/>
          <w:rFonts w:asciiTheme="majorHAnsi" w:hAnsiTheme="majorHAnsi"/>
          <w:sz w:val="22"/>
          <w:szCs w:val="22"/>
        </w:rPr>
        <w:tab/>
      </w:r>
      <w:r w:rsidRPr="00565760">
        <w:rPr>
          <w:rFonts w:asciiTheme="majorHAnsi" w:hAnsiTheme="majorHAnsi"/>
        </w:rPr>
        <w:t>civilização muçulmana.</w:t>
      </w:r>
    </w:p>
    <w:p w:rsidR="0062064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670972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09)  </w:t>
      </w:r>
      <w:r w:rsidRPr="00565760">
        <w:rPr>
          <w:rFonts w:asciiTheme="majorHAnsi" w:hAnsiTheme="majorHAnsi"/>
          <w:b/>
        </w:rPr>
        <w:t xml:space="preserve">  </w:t>
      </w:r>
    </w:p>
    <w:p w:rsidR="00670972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Analise a imagem.</w:t>
      </w:r>
    </w:p>
    <w:p w:rsidR="00670972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670972" w:rsidRPr="00565760" w:rsidRDefault="00DA5A3B" w:rsidP="00565760">
      <w:pPr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362075" cy="2228850"/>
            <wp:effectExtent l="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-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72" w:rsidRPr="00565760" w:rsidRDefault="00DA5A3B" w:rsidP="00565760">
      <w:pPr>
        <w:pStyle w:val="Default"/>
        <w:spacing w:after="0" w:line="240" w:lineRule="auto"/>
        <w:ind w:left="420" w:hanging="420"/>
        <w:rPr>
          <w:rFonts w:asciiTheme="majorHAnsi" w:hAnsiTheme="majorHAnsi" w:cs="Times New Roman"/>
          <w:color w:val="auto"/>
          <w:sz w:val="22"/>
          <w:szCs w:val="22"/>
        </w:rPr>
      </w:pPr>
      <w:r w:rsidRPr="00565760">
        <w:rPr>
          <w:rFonts w:asciiTheme="majorHAnsi" w:hAnsiTheme="majorHAnsi" w:cs="Times New Roman"/>
          <w:color w:val="auto"/>
          <w:sz w:val="22"/>
          <w:szCs w:val="22"/>
        </w:rPr>
        <w:t xml:space="preserve">AUGUSTO PRIMA PORTA, 19 a.C. In: PROENÇA, Graça. </w:t>
      </w:r>
      <w:r w:rsidRPr="00565760">
        <w:rPr>
          <w:rFonts w:asciiTheme="majorHAnsi" w:hAnsiTheme="majorHAnsi" w:cs="Times New Roman"/>
          <w:color w:val="auto"/>
          <w:sz w:val="22"/>
          <w:szCs w:val="22"/>
        </w:rPr>
        <w:br/>
      </w:r>
      <w:r w:rsidRPr="00565760">
        <w:rPr>
          <w:rFonts w:asciiTheme="majorHAnsi" w:hAnsiTheme="majorHAnsi" w:cs="Times New Roman"/>
          <w:i/>
          <w:iCs/>
          <w:color w:val="auto"/>
          <w:sz w:val="22"/>
          <w:szCs w:val="22"/>
        </w:rPr>
        <w:t xml:space="preserve">História da arte. </w:t>
      </w:r>
      <w:r w:rsidRPr="00565760">
        <w:rPr>
          <w:rFonts w:asciiTheme="majorHAnsi" w:hAnsiTheme="majorHAnsi" w:cs="Times New Roman"/>
          <w:color w:val="auto"/>
          <w:sz w:val="22"/>
          <w:szCs w:val="22"/>
        </w:rPr>
        <w:t xml:space="preserve">São Paulo: Editora Ática, 2008. p. 51. </w:t>
      </w:r>
    </w:p>
    <w:p w:rsidR="00670972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670972" w:rsidRPr="00565760" w:rsidRDefault="00DA5A3B" w:rsidP="00565760">
      <w:pPr>
        <w:pStyle w:val="Default"/>
        <w:spacing w:after="0" w:line="240" w:lineRule="auto"/>
        <w:ind w:left="420"/>
        <w:rPr>
          <w:rFonts w:asciiTheme="majorHAnsi" w:hAnsiTheme="majorHAnsi" w:cs="Times New Roman"/>
          <w:color w:val="auto"/>
          <w:sz w:val="22"/>
          <w:szCs w:val="22"/>
        </w:rPr>
      </w:pPr>
      <w:r w:rsidRPr="00565760">
        <w:rPr>
          <w:rFonts w:asciiTheme="majorHAnsi" w:hAnsiTheme="majorHAnsi" w:cs="Times New Roman"/>
          <w:color w:val="auto"/>
          <w:sz w:val="22"/>
          <w:szCs w:val="22"/>
        </w:rPr>
        <w:t>Augusto de Prima Porta</w:t>
      </w:r>
      <w:r w:rsidRPr="00565760">
        <w:rPr>
          <w:rFonts w:asciiTheme="majorHAnsi" w:hAnsiTheme="majorHAnsi" w:cs="Times New Roman"/>
          <w:i/>
          <w:iCs/>
          <w:color w:val="auto"/>
          <w:sz w:val="22"/>
          <w:szCs w:val="22"/>
        </w:rPr>
        <w:t xml:space="preserve">, </w:t>
      </w:r>
      <w:r w:rsidRPr="00565760">
        <w:rPr>
          <w:rFonts w:asciiTheme="majorHAnsi" w:hAnsiTheme="majorHAnsi" w:cs="Times New Roman"/>
          <w:color w:val="auto"/>
          <w:sz w:val="22"/>
          <w:szCs w:val="22"/>
        </w:rPr>
        <w:t xml:space="preserve">esculpida por volta de 19 a.C., é uma típica escultura da Roma antiga. A diferença dessa escultura em relação às gregas do período clássico está </w:t>
      </w:r>
    </w:p>
    <w:p w:rsidR="00670972" w:rsidRPr="00565760" w:rsidRDefault="0089360C" w:rsidP="00565760">
      <w:pPr>
        <w:pStyle w:val="Default"/>
        <w:spacing w:after="0" w:line="240" w:lineRule="auto"/>
        <w:ind w:left="840" w:hanging="420"/>
        <w:rPr>
          <w:rFonts w:asciiTheme="majorHAnsi" w:hAnsiTheme="majorHAnsi" w:cs="Times New Roman"/>
          <w:color w:val="auto"/>
          <w:sz w:val="22"/>
          <w:szCs w:val="22"/>
        </w:rPr>
      </w:pPr>
    </w:p>
    <w:p w:rsidR="00670972" w:rsidRPr="00565760" w:rsidRDefault="00DA5A3B" w:rsidP="00565760">
      <w:pPr>
        <w:pStyle w:val="Default"/>
        <w:spacing w:after="0" w:line="240" w:lineRule="auto"/>
        <w:ind w:left="840" w:hanging="420"/>
        <w:rPr>
          <w:rFonts w:asciiTheme="majorHAnsi" w:hAnsiTheme="majorHAnsi" w:cs="Times New Roman"/>
          <w:color w:val="auto"/>
          <w:sz w:val="22"/>
          <w:szCs w:val="22"/>
        </w:rPr>
      </w:pPr>
      <w:r w:rsidRPr="00565760">
        <w:rPr>
          <w:rFonts w:asciiTheme="majorHAnsi" w:hAnsiTheme="majorHAnsi" w:cs="Times New Roman"/>
          <w:color w:val="auto"/>
          <w:sz w:val="22"/>
          <w:szCs w:val="22"/>
        </w:rPr>
        <w:t>a)</w:t>
      </w:r>
      <w:r w:rsidRPr="00565760">
        <w:rPr>
          <w:rFonts w:asciiTheme="majorHAnsi" w:hAnsiTheme="majorHAnsi" w:cs="Times New Roman"/>
          <w:color w:val="auto"/>
          <w:sz w:val="22"/>
          <w:szCs w:val="22"/>
        </w:rPr>
        <w:tab/>
        <w:t xml:space="preserve">na monocromia, indicando maior austeridade dos costumes romanos em comparação com os dos gregos. </w:t>
      </w:r>
    </w:p>
    <w:p w:rsidR="00670972" w:rsidRPr="00565760" w:rsidRDefault="00DA5A3B" w:rsidP="00565760">
      <w:pPr>
        <w:pStyle w:val="Default"/>
        <w:spacing w:after="0" w:line="240" w:lineRule="auto"/>
        <w:ind w:left="840" w:hanging="420"/>
        <w:rPr>
          <w:rFonts w:asciiTheme="majorHAnsi" w:hAnsiTheme="majorHAnsi" w:cs="Times New Roman"/>
          <w:color w:val="auto"/>
          <w:sz w:val="22"/>
          <w:szCs w:val="22"/>
        </w:rPr>
      </w:pPr>
      <w:r w:rsidRPr="00565760">
        <w:rPr>
          <w:rFonts w:asciiTheme="majorHAnsi" w:hAnsiTheme="majorHAnsi" w:cs="Times New Roman"/>
          <w:color w:val="auto"/>
          <w:sz w:val="22"/>
          <w:szCs w:val="22"/>
        </w:rPr>
        <w:t>b)</w:t>
      </w:r>
      <w:r w:rsidRPr="00565760">
        <w:rPr>
          <w:rFonts w:asciiTheme="majorHAnsi" w:hAnsiTheme="majorHAnsi" w:cs="Times New Roman"/>
          <w:color w:val="auto"/>
          <w:sz w:val="22"/>
          <w:szCs w:val="22"/>
        </w:rPr>
        <w:tab/>
        <w:t xml:space="preserve">na postura ereta e estática, demonstrando que as esculturas gregas retratavam o movimento dos corpos. </w:t>
      </w:r>
    </w:p>
    <w:p w:rsidR="00670972" w:rsidRPr="00565760" w:rsidRDefault="00DA5A3B" w:rsidP="00565760">
      <w:pPr>
        <w:pStyle w:val="Default"/>
        <w:spacing w:after="0" w:line="240" w:lineRule="auto"/>
        <w:ind w:left="840" w:hanging="420"/>
        <w:rPr>
          <w:rFonts w:asciiTheme="majorHAnsi" w:hAnsiTheme="majorHAnsi" w:cs="Times New Roman"/>
          <w:color w:val="auto"/>
          <w:sz w:val="22"/>
          <w:szCs w:val="22"/>
        </w:rPr>
      </w:pPr>
      <w:r w:rsidRPr="00565760">
        <w:rPr>
          <w:rFonts w:asciiTheme="majorHAnsi" w:hAnsiTheme="majorHAnsi" w:cs="Times New Roman"/>
          <w:color w:val="auto"/>
          <w:sz w:val="22"/>
          <w:szCs w:val="22"/>
        </w:rPr>
        <w:lastRenderedPageBreak/>
        <w:t>c)</w:t>
      </w:r>
      <w:r w:rsidRPr="00565760">
        <w:rPr>
          <w:rFonts w:asciiTheme="majorHAnsi" w:hAnsiTheme="majorHAnsi" w:cs="Times New Roman"/>
          <w:color w:val="auto"/>
          <w:sz w:val="22"/>
          <w:szCs w:val="22"/>
        </w:rPr>
        <w:tab/>
        <w:t xml:space="preserve">no caráter político, já que as esculturas gregas priorizavam temas da mitologia religiosa. </w:t>
      </w:r>
    </w:p>
    <w:p w:rsidR="00670972" w:rsidRPr="00565760" w:rsidRDefault="00DA5A3B" w:rsidP="00565760">
      <w:pPr>
        <w:pStyle w:val="Default"/>
        <w:spacing w:after="0" w:line="240" w:lineRule="auto"/>
        <w:ind w:left="840" w:hanging="420"/>
        <w:rPr>
          <w:rFonts w:asciiTheme="majorHAnsi" w:hAnsiTheme="majorHAnsi" w:cs="Times New Roman"/>
          <w:color w:val="auto"/>
          <w:sz w:val="22"/>
          <w:szCs w:val="22"/>
        </w:rPr>
      </w:pPr>
      <w:r w:rsidRPr="00565760">
        <w:rPr>
          <w:rFonts w:asciiTheme="majorHAnsi" w:hAnsiTheme="majorHAnsi" w:cs="Times New Roman"/>
          <w:color w:val="auto"/>
          <w:sz w:val="22"/>
          <w:szCs w:val="22"/>
        </w:rPr>
        <w:t>d)</w:t>
      </w:r>
      <w:r w:rsidRPr="00565760">
        <w:rPr>
          <w:rFonts w:asciiTheme="majorHAnsi" w:hAnsiTheme="majorHAnsi" w:cs="Times New Roman"/>
          <w:color w:val="auto"/>
          <w:sz w:val="22"/>
          <w:szCs w:val="22"/>
        </w:rPr>
        <w:tab/>
        <w:t xml:space="preserve">no uso da indumentária militar na composição da obra, uma vez que as esculturas gregas valorizavam o corpo humano. </w:t>
      </w:r>
    </w:p>
    <w:p w:rsidR="0067097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9853C2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10)  </w:t>
      </w:r>
      <w:r w:rsidRPr="00565760">
        <w:rPr>
          <w:rFonts w:asciiTheme="majorHAnsi" w:hAnsiTheme="majorHAnsi"/>
          <w:b/>
        </w:rPr>
        <w:t xml:space="preserve">  </w:t>
      </w:r>
    </w:p>
    <w:p w:rsidR="009853C2" w:rsidRPr="00565760" w:rsidRDefault="00DA5A3B" w:rsidP="00565760">
      <w:pPr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Uma das características determinantes da arquitetura, muito mais incisiva do que em outros campos da arte, refere-se à sua relação direta com a tecnologia da época e do local em que for produzida. A esse respeito, assinale o que for </w:t>
      </w:r>
      <w:r w:rsidRPr="00565760">
        <w:rPr>
          <w:rFonts w:asciiTheme="majorHAnsi" w:hAnsiTheme="majorHAnsi"/>
          <w:b/>
          <w:bCs/>
        </w:rPr>
        <w:t>correto</w:t>
      </w:r>
      <w:r w:rsidRPr="00565760">
        <w:rPr>
          <w:rFonts w:asciiTheme="majorHAnsi" w:hAnsiTheme="majorHAnsi"/>
        </w:rPr>
        <w:t>.</w:t>
      </w:r>
    </w:p>
    <w:p w:rsidR="009853C2" w:rsidRPr="00565760" w:rsidRDefault="0089360C" w:rsidP="00565760">
      <w:pPr>
        <w:spacing w:after="0" w:line="240" w:lineRule="auto"/>
        <w:ind w:left="420" w:hanging="420"/>
        <w:rPr>
          <w:rFonts w:asciiTheme="majorHAnsi" w:hAnsiTheme="majorHAnsi"/>
        </w:rPr>
      </w:pPr>
    </w:p>
    <w:p w:rsidR="009853C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01.</w:t>
      </w:r>
      <w:r w:rsidRPr="00565760">
        <w:rPr>
          <w:rFonts w:asciiTheme="majorHAnsi" w:hAnsiTheme="majorHAnsi"/>
        </w:rPr>
        <w:tab/>
        <w:t>A abóbada de arestas, uma das estruturas características da arquitetura do estilo gótico, possibilitou a verticalização das igrejas, e o arcobotante foi o recurso utilizado para equilibrar esteticamente o volume da construção.</w:t>
      </w:r>
    </w:p>
    <w:p w:rsidR="009853C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02.</w:t>
      </w:r>
      <w:r w:rsidRPr="00565760">
        <w:rPr>
          <w:rFonts w:asciiTheme="majorHAnsi" w:hAnsiTheme="majorHAnsi"/>
        </w:rPr>
        <w:tab/>
        <w:t>As primeiras igrejas barrocas mineiras foram construídas em taipa de pilão, técnica rústica que não permitia projetos muito mais complexos do que uma planta de paredes paralelas e lisas.</w:t>
      </w:r>
    </w:p>
    <w:p w:rsidR="009853C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04.</w:t>
      </w:r>
      <w:r w:rsidRPr="00565760">
        <w:rPr>
          <w:rFonts w:asciiTheme="majorHAnsi" w:hAnsiTheme="majorHAnsi"/>
        </w:rPr>
        <w:tab/>
        <w:t xml:space="preserve">O movimento </w:t>
      </w:r>
      <w:r w:rsidRPr="00565760">
        <w:rPr>
          <w:rFonts w:asciiTheme="majorHAnsi" w:hAnsiTheme="majorHAnsi"/>
          <w:i/>
          <w:iCs/>
        </w:rPr>
        <w:t xml:space="preserve">Art Nouveau </w:t>
      </w:r>
      <w:r w:rsidRPr="00565760">
        <w:rPr>
          <w:rFonts w:asciiTheme="majorHAnsi" w:hAnsiTheme="majorHAnsi"/>
        </w:rPr>
        <w:t>procurou associar o trabalho artístico às novas técnicas e aos materiais proporcionados pela Revolução Industrial, criando edifícios que imitavam as antigas formas, mas utilizando elementos como o ferro e o vidro.</w:t>
      </w:r>
    </w:p>
    <w:p w:rsidR="009853C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08.</w:t>
      </w:r>
      <w:r w:rsidRPr="00565760">
        <w:rPr>
          <w:rFonts w:asciiTheme="majorHAnsi" w:hAnsiTheme="majorHAnsi"/>
        </w:rPr>
        <w:tab/>
        <w:t>No início do século XX, a tecnologia industrial introduziu novos materiais e processos produtivos que começavam a permitir a padronização e a préfabricação e, com isso, o surgimento da arquitetura moderna livre dos ornamentos.</w:t>
      </w:r>
    </w:p>
    <w:p w:rsidR="009853C2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16.</w:t>
      </w:r>
      <w:r w:rsidRPr="00565760">
        <w:rPr>
          <w:rFonts w:asciiTheme="majorHAnsi" w:hAnsiTheme="majorHAnsi"/>
        </w:rPr>
        <w:tab/>
        <w:t xml:space="preserve">Nas igrejas românicas, chamam a atenção as aberturas estreitas nas espessas e sólidas paredes, </w:t>
      </w:r>
      <w:r w:rsidRPr="00565760">
        <w:rPr>
          <w:rFonts w:asciiTheme="majorHAnsi" w:hAnsiTheme="majorHAnsi"/>
        </w:rPr>
        <w:lastRenderedPageBreak/>
        <w:t>construídas para absorver as cargas das abóbadas que buscavam ampliar os vãos.</w:t>
      </w:r>
    </w:p>
    <w:p w:rsidR="009853C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297106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11)  </w:t>
      </w:r>
      <w:r w:rsidRPr="00565760">
        <w:rPr>
          <w:rFonts w:asciiTheme="majorHAnsi" w:hAnsiTheme="majorHAnsi"/>
          <w:b/>
        </w:rPr>
        <w:t xml:space="preserve">  </w:t>
      </w:r>
    </w:p>
    <w:p w:rsidR="00297106" w:rsidRPr="00565760" w:rsidRDefault="00DA5A3B" w:rsidP="00565760">
      <w:pPr>
        <w:spacing w:after="0" w:line="240" w:lineRule="auto"/>
        <w:ind w:left="420"/>
        <w:outlineLvl w:val="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Sobre a arte greco-romana, assinale o que for </w:t>
      </w:r>
      <w:r w:rsidRPr="00565760">
        <w:rPr>
          <w:rFonts w:asciiTheme="majorHAnsi" w:hAnsiTheme="majorHAnsi"/>
          <w:b/>
          <w:bCs/>
        </w:rPr>
        <w:t>correto</w:t>
      </w:r>
      <w:r w:rsidRPr="00565760">
        <w:rPr>
          <w:rFonts w:asciiTheme="majorHAnsi" w:hAnsiTheme="majorHAnsi"/>
        </w:rPr>
        <w:t>.</w:t>
      </w:r>
    </w:p>
    <w:p w:rsidR="00297106" w:rsidRPr="00565760" w:rsidRDefault="0089360C" w:rsidP="00565760">
      <w:pPr>
        <w:spacing w:after="0" w:line="240" w:lineRule="auto"/>
        <w:ind w:left="840" w:hanging="420"/>
        <w:rPr>
          <w:rFonts w:asciiTheme="majorHAnsi" w:hAnsiTheme="majorHAnsi"/>
        </w:rPr>
      </w:pPr>
    </w:p>
    <w:p w:rsidR="00297106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01.</w:t>
      </w:r>
      <w:r w:rsidRPr="00565760">
        <w:rPr>
          <w:rFonts w:asciiTheme="majorHAnsi" w:hAnsiTheme="majorHAnsi"/>
        </w:rPr>
        <w:tab/>
        <w:t>O teatro grego, em especial as tragédias, é conhecido principalmente por ter sido realizado na forma de apresentações improvisadas em praças ou em mercados públicos em meio à vida cotidiana.</w:t>
      </w:r>
    </w:p>
    <w:p w:rsidR="00297106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02.</w:t>
      </w:r>
      <w:r w:rsidRPr="00565760">
        <w:rPr>
          <w:rFonts w:asciiTheme="majorHAnsi" w:hAnsiTheme="majorHAnsi"/>
        </w:rPr>
        <w:tab/>
        <w:t>Os principais tragediógrafos gregos são Ésquilo e Sófocles, sendo o primeiro considerado o “pai da tragédia”, por ter estabelecido, entre outras coisas, a ideia de encenação a partir de um texto.</w:t>
      </w:r>
    </w:p>
    <w:p w:rsidR="00297106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04.</w:t>
      </w:r>
      <w:r w:rsidRPr="00565760">
        <w:rPr>
          <w:rFonts w:asciiTheme="majorHAnsi" w:hAnsiTheme="majorHAnsi"/>
        </w:rPr>
        <w:tab/>
        <w:t>A ópera, nascida no período Barroco, foi resultado do esforço de estudiosos e de artistas de Florença em resgatar as formas de encenação das tragédias gregas.</w:t>
      </w:r>
    </w:p>
    <w:p w:rsidR="00297106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08.</w:t>
      </w:r>
      <w:r w:rsidRPr="00565760">
        <w:rPr>
          <w:rFonts w:asciiTheme="majorHAnsi" w:hAnsiTheme="majorHAnsi"/>
        </w:rPr>
        <w:tab/>
        <w:t>A escultórica romana desenvolveu-se de forma fortemente independente da sua antecessora grega, o que permite afirmar que há poucos resquícios da estética grega na escultura romana.</w:t>
      </w:r>
    </w:p>
    <w:p w:rsidR="00297106" w:rsidRPr="00565760" w:rsidRDefault="00DA5A3B" w:rsidP="00565760">
      <w:pPr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16.</w:t>
      </w:r>
      <w:r w:rsidRPr="00565760">
        <w:rPr>
          <w:rFonts w:asciiTheme="majorHAnsi" w:hAnsiTheme="majorHAnsi"/>
        </w:rPr>
        <w:tab/>
        <w:t>Autor teatral, cuja obra é geralmente comparada às tragédias gregas, Shakespeare utilizava, quase que exclusivamente, figuras mitológicas em suas tragédias, visando a construir enredos com alto grau de simbolismo.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2D49EE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12)  </w:t>
      </w:r>
      <w:r w:rsidRPr="00565760">
        <w:rPr>
          <w:rFonts w:asciiTheme="majorHAnsi" w:hAnsiTheme="majorHAnsi"/>
          <w:b/>
        </w:rPr>
        <w:t xml:space="preserve">  </w:t>
      </w:r>
    </w:p>
    <w:p w:rsidR="002D49EE" w:rsidRPr="00565760" w:rsidRDefault="00DA5A3B" w:rsidP="00565760">
      <w:pPr>
        <w:autoSpaceDE w:val="0"/>
        <w:autoSpaceDN w:val="0"/>
        <w:adjustRightInd w:val="0"/>
        <w:spacing w:after="0" w:line="240" w:lineRule="auto"/>
        <w:ind w:left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“A </w:t>
      </w:r>
      <w:r w:rsidRPr="00565760">
        <w:rPr>
          <w:rFonts w:asciiTheme="majorHAnsi" w:hAnsiTheme="majorHAnsi"/>
          <w:iCs/>
        </w:rPr>
        <w:t>Estética</w:t>
      </w:r>
      <w:r w:rsidRPr="00565760">
        <w:rPr>
          <w:rFonts w:asciiTheme="majorHAnsi" w:hAnsiTheme="majorHAnsi"/>
        </w:rPr>
        <w:t xml:space="preserve">, enquanto reflexão filosófica, busca compreender, num primeiro momento, o que é beleza, o que é belo. A preocupação com o </w:t>
      </w:r>
      <w:r w:rsidRPr="00565760">
        <w:rPr>
          <w:rFonts w:asciiTheme="majorHAnsi" w:hAnsiTheme="majorHAnsi"/>
          <w:iCs/>
        </w:rPr>
        <w:t>belo</w:t>
      </w:r>
      <w:r w:rsidRPr="00565760">
        <w:rPr>
          <w:rFonts w:asciiTheme="majorHAnsi" w:hAnsiTheme="majorHAnsi"/>
        </w:rPr>
        <w:t xml:space="preserve">, com a arte e com a sensibilidade” é própria da reflexão estética. Não se trata de “uma discussão de preferências, </w:t>
      </w:r>
      <w:r w:rsidRPr="00565760">
        <w:rPr>
          <w:rFonts w:asciiTheme="majorHAnsi" w:hAnsiTheme="majorHAnsi"/>
        </w:rPr>
        <w:lastRenderedPageBreak/>
        <w:t xml:space="preserve">simplesmente com o fim de uniformizar os gostos. Então, ela não poderá ser normativa, determinando o que deve ser, obrigatoriamente, apreciado por todos.” (Filosofia. Vários autores. Curitiba: SEED-PR, 2006, p. 272). Ainda assim, a tentativa de uma definição do </w:t>
      </w:r>
      <w:r w:rsidRPr="00565760">
        <w:rPr>
          <w:rFonts w:asciiTheme="majorHAnsi" w:hAnsiTheme="majorHAnsi"/>
          <w:iCs/>
        </w:rPr>
        <w:t xml:space="preserve">belo </w:t>
      </w:r>
      <w:r w:rsidRPr="00565760">
        <w:rPr>
          <w:rFonts w:asciiTheme="majorHAnsi" w:hAnsiTheme="majorHAnsi"/>
        </w:rPr>
        <w:t xml:space="preserve">vem acompanhando a História da Arte há muito tempo, sendo </w:t>
      </w:r>
      <w:r w:rsidRPr="00565760">
        <w:rPr>
          <w:rFonts w:asciiTheme="majorHAnsi" w:hAnsiTheme="majorHAnsi"/>
          <w:b/>
          <w:bCs/>
        </w:rPr>
        <w:t xml:space="preserve">correto </w:t>
      </w:r>
      <w:r w:rsidRPr="00565760">
        <w:rPr>
          <w:rFonts w:asciiTheme="majorHAnsi" w:hAnsiTheme="majorHAnsi"/>
        </w:rPr>
        <w:t>afirmar que</w:t>
      </w:r>
    </w:p>
    <w:p w:rsidR="002D49EE" w:rsidRPr="00565760" w:rsidRDefault="0089360C" w:rsidP="00565760">
      <w:pPr>
        <w:autoSpaceDE w:val="0"/>
        <w:autoSpaceDN w:val="0"/>
        <w:adjustRightInd w:val="0"/>
        <w:spacing w:after="0" w:line="240" w:lineRule="auto"/>
        <w:ind w:left="420" w:hanging="420"/>
        <w:rPr>
          <w:rFonts w:asciiTheme="majorHAnsi" w:hAnsiTheme="majorHAnsi"/>
        </w:rPr>
      </w:pPr>
    </w:p>
    <w:p w:rsidR="002D49EE" w:rsidRPr="00565760" w:rsidRDefault="00DA5A3B" w:rsidP="00565760">
      <w:pPr>
        <w:autoSpaceDE w:val="0"/>
        <w:autoSpaceDN w:val="0"/>
        <w:adjustRightInd w:val="0"/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01.</w:t>
      </w:r>
      <w:r w:rsidRPr="00565760">
        <w:rPr>
          <w:rFonts w:asciiTheme="majorHAnsi" w:hAnsiTheme="majorHAnsi"/>
        </w:rPr>
        <w:tab/>
        <w:t xml:space="preserve">os padrões clássicos de beleza, como harmonia, simetria, equilíbrio e proporcionalidade exerceram uma influência tão acentuada em todos os períodos da História, que só viriam a ser confrontados nos anos 60 do século XX, com a </w:t>
      </w:r>
      <w:r w:rsidRPr="00565760">
        <w:rPr>
          <w:rFonts w:asciiTheme="majorHAnsi" w:hAnsiTheme="majorHAnsi"/>
          <w:iCs/>
        </w:rPr>
        <w:t xml:space="preserve">Pop Art </w:t>
      </w:r>
      <w:r w:rsidRPr="00565760">
        <w:rPr>
          <w:rFonts w:asciiTheme="majorHAnsi" w:hAnsiTheme="majorHAnsi"/>
        </w:rPr>
        <w:t>de Andy Warhol.</w:t>
      </w:r>
    </w:p>
    <w:p w:rsidR="002D49EE" w:rsidRPr="00565760" w:rsidRDefault="00DA5A3B" w:rsidP="00565760">
      <w:pPr>
        <w:autoSpaceDE w:val="0"/>
        <w:autoSpaceDN w:val="0"/>
        <w:adjustRightInd w:val="0"/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02.</w:t>
      </w:r>
      <w:r w:rsidRPr="00565760">
        <w:rPr>
          <w:rFonts w:asciiTheme="majorHAnsi" w:hAnsiTheme="majorHAnsi"/>
        </w:rPr>
        <w:tab/>
        <w:t>o desenvolvimento da sociedade industrial e as inovações nas tecnologias de comunicações passaram a interferir na formação e no redimensionamento dos padrões de beleza. O poder dos veículos de comunicação de massa buscou uniformizar, cada vez mais, esses ideais de beleza, direcionando-os para o consumo.</w:t>
      </w:r>
    </w:p>
    <w:p w:rsidR="002D49EE" w:rsidRPr="00565760" w:rsidRDefault="00DA5A3B" w:rsidP="00565760">
      <w:pPr>
        <w:autoSpaceDE w:val="0"/>
        <w:autoSpaceDN w:val="0"/>
        <w:adjustRightInd w:val="0"/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04.</w:t>
      </w:r>
      <w:r w:rsidRPr="00565760">
        <w:rPr>
          <w:rFonts w:asciiTheme="majorHAnsi" w:hAnsiTheme="majorHAnsi"/>
        </w:rPr>
        <w:tab/>
        <w:t xml:space="preserve">Sócrates, já na antiguidade, lançava mão de um conceito familiar aos tempos modernos, algo como uma </w:t>
      </w:r>
      <w:r w:rsidRPr="00565760">
        <w:rPr>
          <w:rFonts w:asciiTheme="majorHAnsi" w:hAnsiTheme="majorHAnsi"/>
          <w:iCs/>
        </w:rPr>
        <w:t>estética funcionalista</w:t>
      </w:r>
      <w:r w:rsidRPr="00565760">
        <w:rPr>
          <w:rFonts w:asciiTheme="majorHAnsi" w:hAnsiTheme="majorHAnsi"/>
        </w:rPr>
        <w:t>, ao associar o belo ao útil pois, para ele, sempre que um objeto cumpria sua função era belo. Desta forma, o filósofo refletia, em parte, o pensamento artístico grego.</w:t>
      </w:r>
    </w:p>
    <w:p w:rsidR="002D49EE" w:rsidRPr="00565760" w:rsidRDefault="00DA5A3B" w:rsidP="00565760">
      <w:pPr>
        <w:autoSpaceDE w:val="0"/>
        <w:autoSpaceDN w:val="0"/>
        <w:adjustRightInd w:val="0"/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08.</w:t>
      </w:r>
      <w:r w:rsidRPr="00565760">
        <w:rPr>
          <w:rFonts w:asciiTheme="majorHAnsi" w:hAnsiTheme="majorHAnsi"/>
        </w:rPr>
        <w:tab/>
        <w:t xml:space="preserve">na Idade Média, com a valorização da fé e da espiritualidade trazida pelo cristianismo, o corpo humano foi associado ao mundo material e aos valores terrenos. Em consequência disso, passou a ser visto como oposto à busca do divino, tornando-se símbolo </w:t>
      </w:r>
      <w:r w:rsidRPr="00565760">
        <w:rPr>
          <w:rFonts w:asciiTheme="majorHAnsi" w:hAnsiTheme="majorHAnsi"/>
        </w:rPr>
        <w:lastRenderedPageBreak/>
        <w:t>do pecado e contrário ao que se considerava belo.</w:t>
      </w:r>
    </w:p>
    <w:p w:rsidR="002D49EE" w:rsidRPr="00565760" w:rsidRDefault="00DA5A3B" w:rsidP="00565760">
      <w:pPr>
        <w:autoSpaceDE w:val="0"/>
        <w:autoSpaceDN w:val="0"/>
        <w:adjustRightInd w:val="0"/>
        <w:spacing w:after="0" w:line="240" w:lineRule="auto"/>
        <w:ind w:left="840" w:hanging="42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16.</w:t>
      </w:r>
      <w:r w:rsidRPr="00565760">
        <w:rPr>
          <w:rFonts w:asciiTheme="majorHAnsi" w:hAnsiTheme="majorHAnsi"/>
        </w:rPr>
        <w:tab/>
        <w:t xml:space="preserve">Aristóteles associava o conceito de belo ao conceito de bom, e, para ele, as artes tinham uma função moral e social, ao reforçarem os laços da comunidade. Por esse motivo, preferia a </w:t>
      </w:r>
      <w:r w:rsidRPr="00565760">
        <w:rPr>
          <w:rFonts w:asciiTheme="majorHAnsi" w:hAnsiTheme="majorHAnsi"/>
          <w:iCs/>
        </w:rPr>
        <w:t xml:space="preserve">tragédia, </w:t>
      </w:r>
      <w:r w:rsidRPr="00565760">
        <w:rPr>
          <w:rFonts w:asciiTheme="majorHAnsi" w:hAnsiTheme="majorHAnsi"/>
        </w:rPr>
        <w:t xml:space="preserve">pois, nela, a imitação das ações humanas (boas ou más) reproduziriam um efeito chamado de </w:t>
      </w:r>
      <w:r w:rsidRPr="00565760">
        <w:rPr>
          <w:rFonts w:asciiTheme="majorHAnsi" w:hAnsiTheme="majorHAnsi"/>
          <w:iCs/>
        </w:rPr>
        <w:t>catarse</w:t>
      </w:r>
      <w:r w:rsidRPr="00565760">
        <w:rPr>
          <w:rFonts w:asciiTheme="majorHAnsi" w:hAnsiTheme="majorHAnsi"/>
        </w:rPr>
        <w:t>, ou seja, uma purificação dos sentimentos ruins a partir da sua visualização na arte.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787406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13)  </w:t>
      </w:r>
      <w:r w:rsidRPr="00565760">
        <w:rPr>
          <w:rFonts w:asciiTheme="majorHAnsi" w:hAnsiTheme="majorHAnsi"/>
          <w:b/>
        </w:rPr>
        <w:t xml:space="preserve">  </w:t>
      </w:r>
    </w:p>
    <w:p w:rsidR="00787406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 cultura medieval é marcada por diversos movimentos artísticos que ganharam visibilidade mediante diversas práticas. Na composição dessa identidade cultural medievalista, emergiram, na baixa Idade Média, os goliardos.</w:t>
      </w:r>
    </w:p>
    <w:p w:rsidR="00787406" w:rsidRPr="00565760" w:rsidRDefault="00DA5A3B" w:rsidP="00565760">
      <w:pPr>
        <w:spacing w:after="0" w:line="240" w:lineRule="auto"/>
        <w:ind w:left="360" w:hanging="360"/>
        <w:rPr>
          <w:rFonts w:asciiTheme="majorHAnsi" w:hAnsiTheme="majorHAnsi"/>
        </w:rPr>
      </w:pP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600200" cy="1543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4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06" w:rsidRPr="00565760" w:rsidRDefault="0089360C" w:rsidP="00565760">
      <w:pPr>
        <w:spacing w:after="0" w:line="240" w:lineRule="auto"/>
        <w:ind w:left="360" w:hanging="360"/>
        <w:rPr>
          <w:rFonts w:asciiTheme="majorHAnsi" w:hAnsiTheme="majorHAnsi"/>
        </w:rPr>
      </w:pPr>
    </w:p>
    <w:p w:rsidR="00787406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 partir da leitura da imagem acima e dos seus conhecimentos sobre a temática, é correto afirmar que os goliardos:</w:t>
      </w:r>
    </w:p>
    <w:p w:rsidR="00787406" w:rsidRPr="00565760" w:rsidRDefault="0089360C" w:rsidP="00565760">
      <w:pPr>
        <w:spacing w:after="0" w:line="240" w:lineRule="auto"/>
        <w:ind w:left="360" w:hanging="360"/>
        <w:rPr>
          <w:rFonts w:asciiTheme="majorHAnsi" w:hAnsiTheme="majorHAnsi"/>
        </w:rPr>
      </w:pP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I.</w:t>
      </w:r>
      <w:r w:rsidRPr="00565760">
        <w:rPr>
          <w:rFonts w:asciiTheme="majorHAnsi" w:hAnsiTheme="majorHAnsi"/>
        </w:rPr>
        <w:tab/>
        <w:t>Identificados como clérigos itinerantes ou estudantes boêmios, desenvolviam a arte musical cantando poemas sobre bebidas, amor e fortunas.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II.</w:t>
      </w:r>
      <w:r w:rsidRPr="00565760">
        <w:rPr>
          <w:rFonts w:asciiTheme="majorHAnsi" w:hAnsiTheme="majorHAnsi"/>
        </w:rPr>
        <w:tab/>
        <w:t>Diabolizavam o riso e sacralizavam a seriedade e a introspecção como fundamentos da cultura e da etiqueta na Baixa Idade Média.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III.</w:t>
      </w:r>
      <w:r w:rsidRPr="00565760">
        <w:rPr>
          <w:rFonts w:asciiTheme="majorHAnsi" w:hAnsiTheme="majorHAnsi"/>
        </w:rPr>
        <w:tab/>
        <w:t xml:space="preserve">Compunham poemas que celebravam a sexualidade e criticavam tanto a tirania </w:t>
      </w:r>
      <w:r w:rsidRPr="00565760">
        <w:rPr>
          <w:rFonts w:asciiTheme="majorHAnsi" w:hAnsiTheme="majorHAnsi"/>
        </w:rPr>
        <w:lastRenderedPageBreak/>
        <w:t>ideológica quanto as práticas religiosas e morais da Igreja.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IV.</w:t>
      </w:r>
      <w:r w:rsidRPr="00565760">
        <w:rPr>
          <w:rFonts w:asciiTheme="majorHAnsi" w:hAnsiTheme="majorHAnsi"/>
        </w:rPr>
        <w:tab/>
        <w:t>Identificavam-se com a cultura dos charivaris, ocasiões em que era comum incinerar sacos cheios de gatos, associados à feitiçaria.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V.</w:t>
      </w:r>
      <w:r w:rsidRPr="00565760">
        <w:rPr>
          <w:rFonts w:asciiTheme="majorHAnsi" w:hAnsiTheme="majorHAnsi"/>
        </w:rPr>
        <w:tab/>
        <w:t>Recepcionavam os códigos culturais dos povos árabes, copiando destes o gosto pela música, dança e vestimentas orientais.</w:t>
      </w:r>
    </w:p>
    <w:p w:rsidR="00787406" w:rsidRPr="00565760" w:rsidRDefault="0089360C" w:rsidP="00565760">
      <w:pPr>
        <w:spacing w:after="0" w:line="240" w:lineRule="auto"/>
        <w:ind w:left="360" w:hanging="360"/>
        <w:rPr>
          <w:rFonts w:asciiTheme="majorHAnsi" w:hAnsiTheme="majorHAnsi"/>
        </w:rPr>
      </w:pPr>
    </w:p>
    <w:p w:rsidR="00787406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Estão corretas:</w:t>
      </w:r>
    </w:p>
    <w:p w:rsidR="00787406" w:rsidRPr="00565760" w:rsidRDefault="0089360C" w:rsidP="00565760">
      <w:pPr>
        <w:spacing w:after="0" w:line="240" w:lineRule="auto"/>
        <w:ind w:left="360" w:hanging="360"/>
        <w:rPr>
          <w:rFonts w:asciiTheme="majorHAnsi" w:hAnsiTheme="majorHAnsi"/>
        </w:rPr>
      </w:pP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 xml:space="preserve">I e III. 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 xml:space="preserve">IV e V. 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I e II.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d)</w:t>
      </w:r>
      <w:r w:rsidRPr="00565760">
        <w:rPr>
          <w:rFonts w:asciiTheme="majorHAnsi" w:hAnsiTheme="majorHAnsi"/>
        </w:rPr>
        <w:tab/>
        <w:t xml:space="preserve">I, II e III. </w:t>
      </w:r>
    </w:p>
    <w:p w:rsidR="00787406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III, IV e V.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3F074D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14)  </w:t>
      </w:r>
      <w:r w:rsidRPr="00565760">
        <w:rPr>
          <w:rFonts w:asciiTheme="majorHAnsi" w:hAnsiTheme="majorHAnsi"/>
          <w:b/>
        </w:rPr>
        <w:t xml:space="preserve">  </w:t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ind w:left="434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Considere a foto abaixo.</w:t>
      </w:r>
    </w:p>
    <w:p w:rsidR="003F074D" w:rsidRPr="00565760" w:rsidRDefault="0089360C" w:rsidP="00565760">
      <w:pPr>
        <w:autoSpaceDE w:val="0"/>
        <w:autoSpaceDN w:val="0"/>
        <w:adjustRightInd w:val="0"/>
        <w:spacing w:after="0" w:line="240" w:lineRule="auto"/>
        <w:ind w:left="434" w:hanging="434"/>
        <w:rPr>
          <w:rFonts w:asciiTheme="majorHAnsi" w:hAnsiTheme="majorHAnsi"/>
        </w:rPr>
      </w:pP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</w:rPr>
      </w:pPr>
      <w:r w:rsidRPr="00565760">
        <w:rPr>
          <w:rFonts w:asciiTheme="majorHAnsi" w:hAnsiTheme="majorHAnsi"/>
          <w:b/>
          <w:bCs/>
        </w:rPr>
        <w:t>Catedral de Notre Dame, construída entre 1163 e 1250</w:t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</w:rPr>
      </w:pPr>
      <w:r w:rsidRPr="00565760">
        <w:rPr>
          <w:rFonts w:asciiTheme="majorHAnsi" w:hAnsiTheme="majorHAnsi"/>
          <w:b/>
          <w:bCs/>
          <w:noProof/>
          <w:lang w:eastAsia="pt-BR"/>
        </w:rPr>
        <w:drawing>
          <wp:inline distT="0" distB="0" distL="0" distR="0">
            <wp:extent cx="1905000" cy="30194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(José Roberto M. Ferreira. </w:t>
      </w:r>
      <w:r w:rsidRPr="00565760">
        <w:rPr>
          <w:rFonts w:asciiTheme="majorHAnsi" w:hAnsiTheme="majorHAnsi"/>
          <w:b/>
          <w:bCs/>
        </w:rPr>
        <w:t>História</w:t>
      </w:r>
      <w:r w:rsidRPr="00565760">
        <w:rPr>
          <w:rFonts w:asciiTheme="majorHAnsi" w:hAnsiTheme="majorHAnsi"/>
        </w:rPr>
        <w:t>. São Paulo: FTD,</w:t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</w:rPr>
        <w:t>1997. p. 122)</w:t>
      </w:r>
    </w:p>
    <w:p w:rsidR="003F074D" w:rsidRPr="00565760" w:rsidRDefault="0089360C" w:rsidP="00565760">
      <w:pPr>
        <w:autoSpaceDE w:val="0"/>
        <w:autoSpaceDN w:val="0"/>
        <w:adjustRightInd w:val="0"/>
        <w:spacing w:after="0" w:line="240" w:lineRule="auto"/>
        <w:ind w:left="434" w:hanging="434"/>
        <w:rPr>
          <w:rFonts w:asciiTheme="majorHAnsi" w:hAnsiTheme="majorHAnsi"/>
        </w:rPr>
      </w:pP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ind w:left="434"/>
        <w:rPr>
          <w:rFonts w:asciiTheme="majorHAnsi" w:hAnsiTheme="majorHAnsi"/>
        </w:rPr>
      </w:pPr>
      <w:r w:rsidRPr="00565760">
        <w:rPr>
          <w:rFonts w:asciiTheme="majorHAnsi" w:hAnsiTheme="majorHAnsi"/>
          <w:i/>
          <w:iCs/>
        </w:rPr>
        <w:t xml:space="preserve">As catedrais </w:t>
      </w:r>
      <w:r w:rsidRPr="00565760">
        <w:rPr>
          <w:rFonts w:asciiTheme="majorHAnsi" w:hAnsiTheme="majorHAnsi"/>
        </w:rPr>
        <w:t xml:space="preserve">medievais em </w:t>
      </w:r>
      <w:r w:rsidRPr="00565760">
        <w:rPr>
          <w:rFonts w:asciiTheme="majorHAnsi" w:hAnsiTheme="majorHAnsi"/>
          <w:i/>
          <w:iCs/>
        </w:rPr>
        <w:t>estilo gótico</w:t>
      </w:r>
      <w:r w:rsidRPr="00565760">
        <w:rPr>
          <w:rFonts w:asciiTheme="majorHAnsi" w:hAnsiTheme="majorHAnsi"/>
        </w:rPr>
        <w:t xml:space="preserve"> têm como característica</w:t>
      </w:r>
    </w:p>
    <w:p w:rsidR="003F074D" w:rsidRPr="00565760" w:rsidRDefault="0089360C" w:rsidP="00565760">
      <w:pPr>
        <w:autoSpaceDE w:val="0"/>
        <w:autoSpaceDN w:val="0"/>
        <w:adjustRightInd w:val="0"/>
        <w:spacing w:after="0" w:line="240" w:lineRule="auto"/>
        <w:ind w:left="434" w:hanging="434"/>
        <w:rPr>
          <w:rFonts w:asciiTheme="majorHAnsi" w:hAnsiTheme="majorHAnsi"/>
        </w:rPr>
      </w:pP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ind w:left="868" w:hanging="434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 xml:space="preserve">apresentarem, em sua construção, uma estrutura monumental apoiada em </w:t>
      </w:r>
      <w:r w:rsidRPr="00565760">
        <w:rPr>
          <w:rFonts w:asciiTheme="majorHAnsi" w:hAnsiTheme="majorHAnsi"/>
        </w:rPr>
        <w:lastRenderedPageBreak/>
        <w:t>paredes largas, de pedra, com poucas aberturas, alguns arcos e grossos pilares.</w:t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ind w:left="868" w:hanging="434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>ilustrarem aquele que foi o primeiro dos estilos arquitetônicos que marcaram a arte medieval, baseado na idéia da verticalidade e da grandiosidade divina.</w:t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ind w:left="868" w:hanging="434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representarem o tipo de igreja ostenta tória implantado pelos papas, na Alta Idade Média, em regiões da Europa onde persistiam cultos pagãos.</w:t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ind w:left="868" w:hanging="434"/>
        <w:rPr>
          <w:rFonts w:asciiTheme="majorHAnsi" w:hAnsiTheme="majorHAnsi"/>
        </w:rPr>
      </w:pPr>
      <w:r w:rsidRPr="00565760">
        <w:rPr>
          <w:rFonts w:asciiTheme="majorHAnsi" w:hAnsiTheme="majorHAnsi"/>
        </w:rPr>
        <w:t>d)</w:t>
      </w:r>
      <w:r w:rsidRPr="00565760">
        <w:rPr>
          <w:rFonts w:asciiTheme="majorHAnsi" w:hAnsiTheme="majorHAnsi"/>
        </w:rPr>
        <w:tab/>
        <w:t>servirem de refúgio para a população contra ataques inesperados de árabes e hereges, razão pela qual eram chamadas de “fortalezas de Deus”.</w:t>
      </w:r>
    </w:p>
    <w:p w:rsidR="003F074D" w:rsidRPr="00565760" w:rsidRDefault="00DA5A3B" w:rsidP="00565760">
      <w:pPr>
        <w:autoSpaceDE w:val="0"/>
        <w:autoSpaceDN w:val="0"/>
        <w:adjustRightInd w:val="0"/>
        <w:spacing w:after="0" w:line="240" w:lineRule="auto"/>
        <w:ind w:left="868" w:hanging="434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refletirem o florescimento da vida urbana e portarem elementos que sugeriam leveza, como os vitrais, muitas vezes presenteados por corporações de ofício.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D402DA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15)  </w:t>
      </w:r>
      <w:r w:rsidRPr="00565760">
        <w:rPr>
          <w:rFonts w:asciiTheme="majorHAnsi" w:hAnsiTheme="majorHAnsi"/>
          <w:b/>
        </w:rPr>
        <w:t xml:space="preserve">  </w:t>
      </w:r>
    </w:p>
    <w:p w:rsidR="00D402DA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Houve, nos últimos séculos da Idade Média ocidental, um grande florescimento no campo da literatura e da arquitetura. Contudo, se no âmbito da primeira predominou a diversidade (literária), no da segunda predominou a unidade (arquitetônica).</w:t>
      </w:r>
    </w:p>
    <w:p w:rsidR="00D402DA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O estilo que marcou essa unidade arquitetônica corresponde ao </w:t>
      </w:r>
    </w:p>
    <w:p w:rsidR="00D402DA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>renascentista.</w:t>
      </w:r>
    </w:p>
    <w:p w:rsidR="00D402DA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>românico.</w:t>
      </w:r>
    </w:p>
    <w:p w:rsidR="00D402DA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clássico.</w:t>
      </w:r>
    </w:p>
    <w:p w:rsidR="00D402DA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d)</w:t>
      </w:r>
      <w:r w:rsidRPr="00565760">
        <w:rPr>
          <w:rFonts w:asciiTheme="majorHAnsi" w:hAnsiTheme="majorHAnsi"/>
        </w:rPr>
        <w:tab/>
        <w:t>barroco.</w:t>
      </w:r>
    </w:p>
    <w:p w:rsidR="00D402DA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gótico.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5C1943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16)  </w:t>
      </w:r>
      <w:r w:rsidRPr="00565760">
        <w:rPr>
          <w:rFonts w:asciiTheme="majorHAnsi" w:hAnsiTheme="majorHAnsi"/>
          <w:b/>
        </w:rPr>
        <w:t xml:space="preserve">  </w:t>
      </w:r>
    </w:p>
    <w:p w:rsidR="005C1943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No período medieval, o pensamento e as ações da Igreja exerceram influências decisivas nas relações socioculturais e políticas das sociedades européias. Essas influências podem ser constatadas na arquitetura das próprias igrejas. </w:t>
      </w:r>
    </w:p>
    <w:p w:rsidR="005C1943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lastRenderedPageBreak/>
        <w:t>No auge do seu poder, a Igreja cristã construiu, com base no estilo gótico, a</w:t>
      </w:r>
    </w:p>
    <w:p w:rsidR="005C1943" w:rsidRPr="00565760" w:rsidRDefault="0089360C" w:rsidP="00565760">
      <w:pPr>
        <w:spacing w:after="0" w:line="240" w:lineRule="auto"/>
        <w:ind w:left="360" w:hanging="360"/>
        <w:rPr>
          <w:rFonts w:asciiTheme="majorHAnsi" w:hAnsiTheme="majorHAnsi"/>
        </w:rPr>
      </w:pPr>
    </w:p>
    <w:p w:rsidR="005C1943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  <w:position w:val="100"/>
        </w:rPr>
        <w:t>a)</w:t>
      </w:r>
      <w:r w:rsidRPr="00565760">
        <w:rPr>
          <w:rFonts w:asciiTheme="majorHAnsi" w:hAnsiTheme="majorHAnsi"/>
          <w:position w:val="100"/>
        </w:rPr>
        <w:tab/>
      </w: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800225" cy="14763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43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  <w:position w:val="110"/>
        </w:rPr>
        <w:t>b)</w:t>
      </w:r>
      <w:r w:rsidRPr="00565760">
        <w:rPr>
          <w:rFonts w:asciiTheme="majorHAnsi" w:hAnsiTheme="majorHAnsi"/>
          <w:position w:val="110"/>
        </w:rPr>
        <w:tab/>
      </w: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790700" cy="15906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43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  <w:position w:val="104"/>
        </w:rPr>
        <w:t>c)</w:t>
      </w:r>
      <w:r w:rsidRPr="00565760">
        <w:rPr>
          <w:rFonts w:asciiTheme="majorHAnsi" w:hAnsiTheme="majorHAnsi"/>
          <w:position w:val="104"/>
        </w:rPr>
        <w:tab/>
      </w: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800225" cy="1276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43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  <w:position w:val="92"/>
        </w:rPr>
        <w:t>d)</w:t>
      </w:r>
      <w:r w:rsidRPr="00565760">
        <w:rPr>
          <w:rFonts w:asciiTheme="majorHAnsi" w:hAnsiTheme="majorHAnsi"/>
          <w:position w:val="92"/>
        </w:rPr>
        <w:tab/>
      </w: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800225" cy="11715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43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  <w:position w:val="100"/>
        </w:rPr>
        <w:t>e)</w:t>
      </w:r>
      <w:r w:rsidRPr="00565760">
        <w:rPr>
          <w:rFonts w:asciiTheme="majorHAnsi" w:hAnsiTheme="majorHAnsi"/>
          <w:position w:val="100"/>
        </w:rPr>
        <w:tab/>
      </w: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790700" cy="14478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FB3844" w:rsidRPr="00565760" w:rsidRDefault="00DA5A3B" w:rsidP="00565760">
      <w:pPr>
        <w:spacing w:after="0" w:line="240" w:lineRule="auto"/>
        <w:rPr>
          <w:rFonts w:asciiTheme="majorHAnsi" w:hAnsiTheme="majorHAnsi"/>
          <w:b/>
        </w:rPr>
      </w:pPr>
      <w:r w:rsidRPr="00565760">
        <w:rPr>
          <w:rFonts w:asciiTheme="majorHAnsi" w:hAnsiTheme="majorHAnsi"/>
          <w:b/>
          <w:bCs/>
        </w:rPr>
        <w:t xml:space="preserve">Questão 17)  </w:t>
      </w:r>
      <w:r w:rsidRPr="00565760">
        <w:rPr>
          <w:rFonts w:asciiTheme="majorHAnsi" w:hAnsiTheme="majorHAnsi"/>
          <w:b/>
        </w:rPr>
        <w:t xml:space="preserve">  </w:t>
      </w:r>
    </w:p>
    <w:p w:rsidR="00FB3844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A partir do século XII, em algumas regiões da Europa, nas cidades em crescimento, comerciantes, artesãos e bispos aliaram-se, para a construção de catedrais com grandes </w:t>
      </w:r>
      <w:r w:rsidRPr="00565760">
        <w:rPr>
          <w:rFonts w:asciiTheme="majorHAnsi" w:hAnsiTheme="majorHAnsi"/>
        </w:rPr>
        <w:lastRenderedPageBreak/>
        <w:t>pórticos, vitrais e rosáceas, produzindo uma “poética da luz”, abóbadas e torres elevadas que dominavam os demais edifícios urbanos. Dentre as alternativas abaixo, assinale aquela que corresponde ao estilo de arte da época.</w:t>
      </w:r>
    </w:p>
    <w:p w:rsidR="00FB3844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>Renascentista</w:t>
      </w:r>
    </w:p>
    <w:p w:rsidR="00FB3844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>Gótico</w:t>
      </w:r>
    </w:p>
    <w:p w:rsidR="00FB3844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Românico</w:t>
      </w:r>
    </w:p>
    <w:p w:rsidR="00FB3844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d)</w:t>
      </w:r>
      <w:r w:rsidRPr="00565760">
        <w:rPr>
          <w:rFonts w:asciiTheme="majorHAnsi" w:hAnsiTheme="majorHAnsi"/>
        </w:rPr>
        <w:tab/>
        <w:t>Bizantino</w:t>
      </w:r>
    </w:p>
    <w:p w:rsidR="00FB3844" w:rsidRPr="00565760" w:rsidRDefault="00DA5A3B" w:rsidP="00565760">
      <w:pPr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Barroco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360" w:hanging="36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Questão 18)  </w:t>
      </w:r>
      <w:r w:rsidRPr="00565760">
        <w:rPr>
          <w:rFonts w:asciiTheme="majorHAnsi" w:hAnsiTheme="majorHAnsi"/>
          <w:b/>
          <w:bCs/>
          <w:color w:val="000000"/>
        </w:rPr>
        <w:t xml:space="preserve">   </w:t>
      </w: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Observe atentamente a foto da Mesquita de Córdoba, construída, na Espanha, entre os séculos VIII e X.</w:t>
      </w:r>
    </w:p>
    <w:p w:rsidR="00452BAD" w:rsidRPr="00565760" w:rsidRDefault="00DA5A3B" w:rsidP="00565760">
      <w:pPr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1371600" cy="18859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4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36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 xml:space="preserve">(Leonel Itaussu A. Mello e Luis César A. Costa. </w:t>
      </w:r>
      <w:r w:rsidRPr="00565760">
        <w:rPr>
          <w:rFonts w:asciiTheme="majorHAnsi" w:hAnsiTheme="majorHAnsi"/>
          <w:b/>
          <w:bCs/>
        </w:rPr>
        <w:t>História antiga e medieval</w:t>
      </w:r>
      <w:r w:rsidRPr="00565760">
        <w:rPr>
          <w:rFonts w:asciiTheme="majorHAnsi" w:hAnsiTheme="majorHAnsi"/>
        </w:rPr>
        <w:t>. São Paulo: Scipione, 1993. p. 249)</w:t>
      </w:r>
    </w:p>
    <w:p w:rsidR="00452BAD" w:rsidRPr="00565760" w:rsidRDefault="0089360C" w:rsidP="00565760">
      <w:pPr>
        <w:autoSpaceDE w:val="0"/>
        <w:autoSpaceDN w:val="0"/>
        <w:adjustRightInd w:val="0"/>
        <w:spacing w:after="0" w:line="240" w:lineRule="auto"/>
        <w:ind w:left="360" w:hanging="360"/>
        <w:rPr>
          <w:rFonts w:asciiTheme="majorHAnsi" w:hAnsiTheme="majorHAnsi"/>
        </w:rPr>
      </w:pP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 Mesquita foi idealizada e construída pelos muçulmanos.</w:t>
      </w: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Sobre eles pode-se afirmar que:</w:t>
      </w: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a)</w:t>
      </w:r>
      <w:r w:rsidRPr="00565760">
        <w:rPr>
          <w:rFonts w:asciiTheme="majorHAnsi" w:hAnsiTheme="majorHAnsi"/>
        </w:rPr>
        <w:tab/>
        <w:t>desconheciam técnicas de navegação até a sua chegada à Europa, quando tomaram contato e aperfeiçoaram a bússola e a pólvora.</w:t>
      </w: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b)</w:t>
      </w:r>
      <w:r w:rsidRPr="00565760">
        <w:rPr>
          <w:rFonts w:asciiTheme="majorHAnsi" w:hAnsiTheme="majorHAnsi"/>
        </w:rPr>
        <w:tab/>
        <w:t>proporcionaram grande contribuição aos povos da península itálica e balcânica na Europa, mas não conseguiram o mesmo sucesso na península ibérica.</w:t>
      </w: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c)</w:t>
      </w:r>
      <w:r w:rsidRPr="00565760">
        <w:rPr>
          <w:rFonts w:asciiTheme="majorHAnsi" w:hAnsiTheme="majorHAnsi"/>
        </w:rPr>
        <w:tab/>
        <w:t>impediram que os europeus praticassem quaisquer atividades comerciais, em razão do domínio que exerceram sobre o Mar Mediterrâneo por quase oito séculos.</w:t>
      </w:r>
    </w:p>
    <w:p w:rsidR="00452BAD" w:rsidRPr="00565760" w:rsidRDefault="00DA5A3B" w:rsidP="00565760">
      <w:pPr>
        <w:autoSpaceDE w:val="0"/>
        <w:autoSpaceDN w:val="0"/>
        <w:adjustRightInd w:val="0"/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lastRenderedPageBreak/>
        <w:t>d)</w:t>
      </w:r>
      <w:r w:rsidRPr="00565760">
        <w:rPr>
          <w:rFonts w:asciiTheme="majorHAnsi" w:hAnsiTheme="majorHAnsi"/>
        </w:rPr>
        <w:tab/>
        <w:t>se destacaram pela intolerância com que tratavam os povos dominados, desrespeitando as culturas locais e a religião, em prejuízo das atividades produtivas.</w:t>
      </w:r>
    </w:p>
    <w:p w:rsidR="00302BE2" w:rsidRPr="00565760" w:rsidRDefault="00DA5A3B" w:rsidP="00565760">
      <w:pPr>
        <w:autoSpaceDE w:val="0"/>
        <w:autoSpaceDN w:val="0"/>
        <w:adjustRightInd w:val="0"/>
        <w:spacing w:after="0" w:line="240" w:lineRule="auto"/>
        <w:ind w:left="720" w:hanging="360"/>
        <w:rPr>
          <w:rFonts w:asciiTheme="majorHAnsi" w:hAnsiTheme="majorHAnsi"/>
        </w:rPr>
      </w:pPr>
      <w:r w:rsidRPr="00565760">
        <w:rPr>
          <w:rFonts w:asciiTheme="majorHAnsi" w:hAnsiTheme="majorHAnsi"/>
        </w:rPr>
        <w:t>e)</w:t>
      </w:r>
      <w:r w:rsidRPr="00565760">
        <w:rPr>
          <w:rFonts w:asciiTheme="majorHAnsi" w:hAnsiTheme="majorHAnsi"/>
        </w:rPr>
        <w:tab/>
        <w:t>difundiram valores culturais da antiguidade clássica no mundo ocidental, no contexto marcado pelo expansionismo territorial.</w:t>
      </w:r>
    </w:p>
    <w:p w:rsidR="00247B0C" w:rsidRPr="00565760" w:rsidRDefault="00DA5A3B" w:rsidP="00565760">
      <w:pPr>
        <w:spacing w:after="0" w:line="240" w:lineRule="auto"/>
        <w:rPr>
          <w:rFonts w:asciiTheme="majorHAnsi" w:hAnsiTheme="majorHAnsi"/>
          <w:b/>
          <w:bCs/>
        </w:rPr>
      </w:pPr>
      <w:r w:rsidRPr="00565760">
        <w:rPr>
          <w:rFonts w:asciiTheme="majorHAnsi" w:hAnsiTheme="majorHAnsi"/>
          <w:b/>
          <w:bCs/>
        </w:rPr>
        <w:t xml:space="preserve">GABARITO:  </w:t>
      </w:r>
    </w:p>
    <w:p w:rsidR="00512EEB" w:rsidRPr="00565760" w:rsidRDefault="00DA5A3B" w:rsidP="00565760">
      <w:pPr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B</w:t>
      </w:r>
    </w:p>
    <w:p w:rsidR="00512EEB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2)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E</w:t>
      </w:r>
    </w:p>
    <w:p w:rsidR="004A33B5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3)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05</w:t>
      </w:r>
    </w:p>
    <w:p w:rsidR="00482CE2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4)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27</w:t>
      </w:r>
    </w:p>
    <w:p w:rsidR="00302BE2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5)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A</w:t>
      </w:r>
    </w:p>
    <w:p w:rsidR="007D7AB6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6)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14</w:t>
      </w:r>
    </w:p>
    <w:p w:rsidR="007D7AB6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p w:rsidR="00C35091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7)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22</w:t>
      </w:r>
    </w:p>
    <w:p w:rsidR="00EC582B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8)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E</w:t>
      </w:r>
    </w:p>
    <w:p w:rsidR="00445198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9)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D</w:t>
      </w:r>
    </w:p>
    <w:p w:rsidR="00BD6A2E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10)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26</w:t>
      </w:r>
    </w:p>
    <w:p w:rsidR="00302BE2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11)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06</w:t>
      </w:r>
    </w:p>
    <w:p w:rsidR="00302BE2" w:rsidRPr="00565760" w:rsidRDefault="00DA5A3B" w:rsidP="00565760">
      <w:pPr>
        <w:spacing w:after="0" w:line="240" w:lineRule="auto"/>
        <w:ind w:left="420" w:hanging="42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12)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30</w:t>
      </w:r>
    </w:p>
    <w:p w:rsidR="00302BE2" w:rsidRPr="00565760" w:rsidRDefault="00DA5A3B" w:rsidP="00565760">
      <w:pPr>
        <w:spacing w:after="0" w:line="240" w:lineRule="auto"/>
        <w:ind w:left="360" w:hanging="36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13)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A</w:t>
      </w:r>
    </w:p>
    <w:p w:rsidR="00302BE2" w:rsidRPr="00565760" w:rsidRDefault="00DA5A3B" w:rsidP="00565760">
      <w:pPr>
        <w:autoSpaceDE w:val="0"/>
        <w:autoSpaceDN w:val="0"/>
        <w:adjustRightInd w:val="0"/>
        <w:spacing w:after="0" w:line="240" w:lineRule="auto"/>
        <w:ind w:left="434" w:hanging="434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14)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E</w:t>
      </w:r>
    </w:p>
    <w:p w:rsidR="00302BE2" w:rsidRPr="00565760" w:rsidRDefault="00DA5A3B" w:rsidP="00565760">
      <w:pPr>
        <w:spacing w:after="0" w:line="240" w:lineRule="auto"/>
        <w:ind w:left="360" w:hanging="36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15)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E</w:t>
      </w:r>
    </w:p>
    <w:p w:rsidR="00302BE2" w:rsidRPr="00565760" w:rsidRDefault="00DA5A3B" w:rsidP="00565760">
      <w:pPr>
        <w:spacing w:after="0" w:line="240" w:lineRule="auto"/>
        <w:ind w:left="360" w:hanging="36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16)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B</w:t>
      </w:r>
    </w:p>
    <w:p w:rsidR="00302BE2" w:rsidRPr="00565760" w:rsidRDefault="00DA5A3B" w:rsidP="00565760">
      <w:pPr>
        <w:spacing w:after="0" w:line="240" w:lineRule="auto"/>
        <w:ind w:left="360" w:hanging="360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 xml:space="preserve">17) </w:t>
      </w:r>
      <w:r w:rsidRPr="00565760">
        <w:rPr>
          <w:rFonts w:asciiTheme="majorHAnsi" w:hAnsiTheme="majorHAnsi"/>
          <w:b/>
        </w:rPr>
        <w:t>Gab</w:t>
      </w:r>
      <w:r w:rsidRPr="00565760">
        <w:rPr>
          <w:rFonts w:asciiTheme="majorHAnsi" w:hAnsiTheme="majorHAnsi"/>
        </w:rPr>
        <w:t>: B</w:t>
      </w:r>
    </w:p>
    <w:p w:rsidR="00574D5D" w:rsidRPr="00565760" w:rsidRDefault="00DA5A3B" w:rsidP="00565760">
      <w:pPr>
        <w:spacing w:after="0" w:line="240" w:lineRule="auto"/>
        <w:rPr>
          <w:rFonts w:asciiTheme="majorHAnsi" w:hAnsiTheme="majorHAnsi"/>
        </w:rPr>
      </w:pPr>
      <w:r w:rsidRPr="00565760">
        <w:rPr>
          <w:rFonts w:asciiTheme="majorHAnsi" w:hAnsiTheme="majorHAnsi"/>
          <w:b/>
          <w:bCs/>
        </w:rPr>
        <w:t>18) Gab</w:t>
      </w:r>
      <w:r w:rsidRPr="00565760">
        <w:rPr>
          <w:rFonts w:asciiTheme="majorHAnsi" w:hAnsiTheme="majorHAnsi"/>
        </w:rPr>
        <w:t>: E</w:t>
      </w:r>
    </w:p>
    <w:p w:rsidR="00302BE2" w:rsidRPr="00565760" w:rsidRDefault="0089360C" w:rsidP="00565760">
      <w:pPr>
        <w:spacing w:after="0" w:line="240" w:lineRule="auto"/>
        <w:rPr>
          <w:rFonts w:asciiTheme="majorHAnsi" w:hAnsiTheme="majorHAnsi"/>
        </w:rPr>
      </w:pPr>
    </w:p>
    <w:sectPr w:rsidR="00302BE2" w:rsidRPr="00565760" w:rsidSect="00565760"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60C" w:rsidRDefault="0089360C" w:rsidP="00DA5A3B">
      <w:pPr>
        <w:spacing w:after="0" w:line="240" w:lineRule="auto"/>
      </w:pPr>
      <w:r>
        <w:separator/>
      </w:r>
    </w:p>
  </w:endnote>
  <w:endnote w:type="continuationSeparator" w:id="0">
    <w:p w:rsidR="0089360C" w:rsidRDefault="0089360C" w:rsidP="00DA5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A3B" w:rsidRPr="009C173A" w:rsidRDefault="00DA5A3B" w:rsidP="00DA5A3B">
    <w:pPr>
      <w:pStyle w:val="Rodap"/>
      <w:pBdr>
        <w:top w:val="thinThickSmallGap" w:sz="24" w:space="0" w:color="622423"/>
      </w:pBdr>
      <w:rPr>
        <w:rFonts w:ascii="Franklin Gothic Medium" w:hAnsi="Franklin Gothic Medium"/>
      </w:rPr>
    </w:pPr>
    <w:r w:rsidRPr="00703099">
      <w:rPr>
        <w:rFonts w:ascii="Franklin Gothic Medium" w:hAnsi="Franklin Gothic Medium"/>
      </w:rPr>
      <w:t>NÚCLE</w:t>
    </w:r>
    <w:r>
      <w:rPr>
        <w:rFonts w:ascii="Franklin Gothic Medium" w:hAnsi="Franklin Gothic Medium"/>
      </w:rPr>
      <w:t xml:space="preserve">O CENTRO DE ENSINO - </w:t>
    </w:r>
    <w:hyperlink r:id="rId1" w:history="1">
      <w:r w:rsidRPr="00E73B6C">
        <w:rPr>
          <w:rStyle w:val="Hyperlink"/>
          <w:rFonts w:ascii="Franklin Gothic Medium" w:hAnsi="Franklin Gothic Medium"/>
          <w:sz w:val="18"/>
          <w:szCs w:val="18"/>
        </w:rPr>
        <w:t>www.nucleoensino.com</w:t>
      </w:r>
    </w:hyperlink>
    <w:r>
      <w:rPr>
        <w:rFonts w:ascii="Franklin Gothic Medium" w:hAnsi="Franklin Gothic Medium"/>
        <w:sz w:val="18"/>
        <w:szCs w:val="18"/>
      </w:rPr>
      <w:t xml:space="preserve"> – (62) 3702-0004</w:t>
    </w:r>
    <w:r>
      <w:rPr>
        <w:rFonts w:ascii="Franklin Gothic Medium" w:hAnsi="Franklin Gothic Medium"/>
      </w:rPr>
      <w:t xml:space="preserve">                                                        </w:t>
    </w:r>
    <w:r>
      <w:rPr>
        <w:rFonts w:ascii="Cambria" w:hAnsi="Cambria"/>
      </w:rPr>
      <w:t xml:space="preserve">Página </w:t>
    </w:r>
    <w:r>
      <w:rPr>
        <w:rFonts w:ascii="Calibri" w:hAnsi="Calibri"/>
      </w:rPr>
      <w:fldChar w:fldCharType="begin"/>
    </w:r>
    <w:r>
      <w:instrText xml:space="preserve"> PAGE   \* MERGEFORMAT </w:instrText>
    </w:r>
    <w:r>
      <w:rPr>
        <w:rFonts w:ascii="Calibri" w:hAnsi="Calibri"/>
      </w:rPr>
      <w:fldChar w:fldCharType="separate"/>
    </w:r>
    <w:r w:rsidR="00565760" w:rsidRPr="00565760">
      <w:rPr>
        <w:rFonts w:ascii="Calibri" w:hAnsi="Calibri"/>
        <w:noProof/>
      </w:rPr>
      <w:t>8</w:t>
    </w:r>
    <w:r>
      <w:rPr>
        <w:rFonts w:ascii="Cambria" w:hAnsi="Cambria"/>
        <w:noProof/>
      </w:rPr>
      <w:fldChar w:fldCharType="end"/>
    </w:r>
    <w:r w:rsidRPr="00D30054">
      <w:rPr>
        <w:rFonts w:ascii="Cambria" w:hAnsi="Cambria"/>
        <w:sz w:val="18"/>
        <w:szCs w:val="18"/>
      </w:rPr>
      <w:t xml:space="preserve"> </w:t>
    </w:r>
  </w:p>
  <w:p w:rsidR="00DA5A3B" w:rsidRDefault="00DA5A3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A3B" w:rsidRPr="009C173A" w:rsidRDefault="00DA5A3B" w:rsidP="00DA5A3B">
    <w:pPr>
      <w:pStyle w:val="Rodap"/>
      <w:pBdr>
        <w:top w:val="thinThickSmallGap" w:sz="24" w:space="0" w:color="622423"/>
      </w:pBdr>
      <w:rPr>
        <w:rFonts w:ascii="Franklin Gothic Medium" w:hAnsi="Franklin Gothic Medium"/>
      </w:rPr>
    </w:pPr>
    <w:r w:rsidRPr="00703099">
      <w:rPr>
        <w:rFonts w:ascii="Franklin Gothic Medium" w:hAnsi="Franklin Gothic Medium"/>
      </w:rPr>
      <w:t>NÚCLE</w:t>
    </w:r>
    <w:r>
      <w:rPr>
        <w:rFonts w:ascii="Franklin Gothic Medium" w:hAnsi="Franklin Gothic Medium"/>
      </w:rPr>
      <w:t xml:space="preserve">O CENTRO DE ENSINO - </w:t>
    </w:r>
    <w:hyperlink r:id="rId1" w:history="1">
      <w:r w:rsidRPr="00E73B6C">
        <w:rPr>
          <w:rStyle w:val="Hyperlink"/>
          <w:rFonts w:ascii="Franklin Gothic Medium" w:hAnsi="Franklin Gothic Medium"/>
          <w:sz w:val="18"/>
          <w:szCs w:val="18"/>
        </w:rPr>
        <w:t>www.nucleoensino.com</w:t>
      </w:r>
    </w:hyperlink>
    <w:r>
      <w:rPr>
        <w:rFonts w:ascii="Franklin Gothic Medium" w:hAnsi="Franklin Gothic Medium"/>
        <w:sz w:val="18"/>
        <w:szCs w:val="18"/>
      </w:rPr>
      <w:t xml:space="preserve"> – (62) 3702-0004</w:t>
    </w:r>
    <w:r>
      <w:rPr>
        <w:rFonts w:ascii="Franklin Gothic Medium" w:hAnsi="Franklin Gothic Medium"/>
      </w:rPr>
      <w:t xml:space="preserve">                                                        </w:t>
    </w:r>
    <w:r>
      <w:rPr>
        <w:rFonts w:ascii="Cambria" w:hAnsi="Cambria"/>
      </w:rPr>
      <w:t xml:space="preserve">Página </w:t>
    </w:r>
    <w:r>
      <w:rPr>
        <w:rFonts w:ascii="Calibri" w:hAnsi="Calibri"/>
      </w:rPr>
      <w:fldChar w:fldCharType="begin"/>
    </w:r>
    <w:r>
      <w:instrText xml:space="preserve"> PAGE   \* MERGEFORMAT </w:instrText>
    </w:r>
    <w:r>
      <w:rPr>
        <w:rFonts w:ascii="Calibri" w:hAnsi="Calibri"/>
      </w:rPr>
      <w:fldChar w:fldCharType="separate"/>
    </w:r>
    <w:r w:rsidR="00565760" w:rsidRPr="00565760">
      <w:rPr>
        <w:rFonts w:ascii="Calibri" w:hAnsi="Calibri"/>
        <w:noProof/>
      </w:rPr>
      <w:t>1</w:t>
    </w:r>
    <w:r>
      <w:rPr>
        <w:rFonts w:ascii="Cambria" w:hAnsi="Cambria"/>
        <w:noProof/>
      </w:rPr>
      <w:fldChar w:fldCharType="end"/>
    </w:r>
    <w:r w:rsidRPr="00D30054">
      <w:rPr>
        <w:rFonts w:ascii="Cambria" w:hAnsi="Cambria"/>
        <w:sz w:val="18"/>
        <w:szCs w:val="18"/>
      </w:rPr>
      <w:t xml:space="preserve"> </w:t>
    </w:r>
  </w:p>
  <w:p w:rsidR="00DA5A3B" w:rsidRDefault="00DA5A3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60C" w:rsidRDefault="0089360C" w:rsidP="00DA5A3B">
      <w:pPr>
        <w:spacing w:after="0" w:line="240" w:lineRule="auto"/>
      </w:pPr>
      <w:r>
        <w:separator/>
      </w:r>
    </w:p>
  </w:footnote>
  <w:footnote w:type="continuationSeparator" w:id="0">
    <w:p w:rsidR="0089360C" w:rsidRDefault="0089360C" w:rsidP="00DA5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760" w:rsidRDefault="00565760" w:rsidP="00565760">
    <w:pPr>
      <w:tabs>
        <w:tab w:val="left" w:pos="3810"/>
        <w:tab w:val="center" w:pos="5245"/>
      </w:tabs>
      <w:spacing w:after="0" w:line="240" w:lineRule="auto"/>
      <w:jc w:val="both"/>
      <w:rPr>
        <w:b/>
        <w:bCs/>
      </w:rPr>
    </w:pPr>
    <w:r w:rsidRPr="00DA5A3B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59776" behindDoc="0" locked="0" layoutInCell="1" allowOverlap="1" wp14:anchorId="596AC798" wp14:editId="7077E576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2133600" cy="733425"/>
          <wp:effectExtent l="0" t="0" r="0" b="0"/>
          <wp:wrapSquare wrapText="bothSides"/>
          <wp:docPr id="4" name="Imagem 4" descr="nucleo_horizontol-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cleo_horizontol-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" w:name="_Hlk36395798"/>
    <w:r>
      <w:rPr>
        <w:b/>
        <w:bCs/>
      </w:rPr>
      <w:t xml:space="preserve"> </w:t>
    </w:r>
    <w:r w:rsidR="00A60702" w:rsidRPr="00A60702">
      <w:rPr>
        <w:b/>
        <w:bCs/>
      </w:rPr>
      <w:t>Componente Curricular: HISTÓRIA DA ARTE</w:t>
    </w:r>
  </w:p>
  <w:p w:rsidR="00565760" w:rsidRDefault="00565760" w:rsidP="00565760">
    <w:pPr>
      <w:tabs>
        <w:tab w:val="left" w:pos="3810"/>
        <w:tab w:val="center" w:pos="5245"/>
      </w:tabs>
      <w:spacing w:after="0" w:line="240" w:lineRule="auto"/>
      <w:jc w:val="both"/>
      <w:rPr>
        <w:b/>
        <w:bCs/>
      </w:rPr>
    </w:pPr>
    <w:r>
      <w:rPr>
        <w:b/>
        <w:bCs/>
      </w:rPr>
      <w:t xml:space="preserve"> Professor: Gabriel Costa</w:t>
    </w:r>
  </w:p>
  <w:p w:rsidR="00565760" w:rsidRDefault="00565760" w:rsidP="00565760">
    <w:pPr>
      <w:tabs>
        <w:tab w:val="left" w:pos="3810"/>
        <w:tab w:val="center" w:pos="5245"/>
      </w:tabs>
      <w:spacing w:after="0" w:line="240" w:lineRule="auto"/>
      <w:rPr>
        <w:b/>
        <w:bCs/>
      </w:rPr>
    </w:pPr>
    <w:r>
      <w:rPr>
        <w:b/>
        <w:bCs/>
      </w:rPr>
      <w:t xml:space="preserve">                                      Aluno: _______________________________________</w:t>
    </w:r>
  </w:p>
  <w:p w:rsidR="00565760" w:rsidRDefault="00565760" w:rsidP="00565760">
    <w:pPr>
      <w:tabs>
        <w:tab w:val="left" w:pos="3810"/>
        <w:tab w:val="center" w:pos="5245"/>
      </w:tabs>
      <w:spacing w:after="0" w:line="240" w:lineRule="auto"/>
      <w:rPr>
        <w:b/>
        <w:bCs/>
      </w:rPr>
    </w:pPr>
  </w:p>
  <w:bookmarkEnd w:id="1"/>
  <w:p w:rsidR="00A60702" w:rsidRPr="00A60702" w:rsidRDefault="00A60702" w:rsidP="00A60702">
    <w:pPr>
      <w:pStyle w:val="Cabealho"/>
    </w:pPr>
  </w:p>
  <w:p w:rsidR="00DA5A3B" w:rsidRDefault="00DA5A3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37F43EA6"/>
    <w:multiLevelType w:val="hybridMultilevel"/>
    <w:tmpl w:val="67DE23BC"/>
    <w:lvl w:ilvl="0" w:tplc="23062283">
      <w:start w:val="1"/>
      <w:numFmt w:val="decimal"/>
      <w:lvlText w:val="%1."/>
      <w:lvlJc w:val="left"/>
      <w:pPr>
        <w:ind w:left="720" w:hanging="360"/>
      </w:pPr>
    </w:lvl>
    <w:lvl w:ilvl="1" w:tplc="23062283" w:tentative="1">
      <w:start w:val="1"/>
      <w:numFmt w:val="lowerLetter"/>
      <w:lvlText w:val="%2."/>
      <w:lvlJc w:val="left"/>
      <w:pPr>
        <w:ind w:left="1440" w:hanging="360"/>
      </w:pPr>
    </w:lvl>
    <w:lvl w:ilvl="2" w:tplc="23062283" w:tentative="1">
      <w:start w:val="1"/>
      <w:numFmt w:val="lowerRoman"/>
      <w:lvlText w:val="%3."/>
      <w:lvlJc w:val="right"/>
      <w:pPr>
        <w:ind w:left="2160" w:hanging="180"/>
      </w:pPr>
    </w:lvl>
    <w:lvl w:ilvl="3" w:tplc="23062283" w:tentative="1">
      <w:start w:val="1"/>
      <w:numFmt w:val="decimal"/>
      <w:lvlText w:val="%4."/>
      <w:lvlJc w:val="left"/>
      <w:pPr>
        <w:ind w:left="2880" w:hanging="360"/>
      </w:pPr>
    </w:lvl>
    <w:lvl w:ilvl="4" w:tplc="23062283" w:tentative="1">
      <w:start w:val="1"/>
      <w:numFmt w:val="lowerLetter"/>
      <w:lvlText w:val="%5."/>
      <w:lvlJc w:val="left"/>
      <w:pPr>
        <w:ind w:left="3600" w:hanging="360"/>
      </w:pPr>
    </w:lvl>
    <w:lvl w:ilvl="5" w:tplc="23062283" w:tentative="1">
      <w:start w:val="1"/>
      <w:numFmt w:val="lowerRoman"/>
      <w:lvlText w:val="%6."/>
      <w:lvlJc w:val="right"/>
      <w:pPr>
        <w:ind w:left="4320" w:hanging="180"/>
      </w:pPr>
    </w:lvl>
    <w:lvl w:ilvl="6" w:tplc="23062283" w:tentative="1">
      <w:start w:val="1"/>
      <w:numFmt w:val="decimal"/>
      <w:lvlText w:val="%7."/>
      <w:lvlJc w:val="left"/>
      <w:pPr>
        <w:ind w:left="5040" w:hanging="360"/>
      </w:pPr>
    </w:lvl>
    <w:lvl w:ilvl="7" w:tplc="23062283" w:tentative="1">
      <w:start w:val="1"/>
      <w:numFmt w:val="lowerLetter"/>
      <w:lvlText w:val="%8."/>
      <w:lvlJc w:val="left"/>
      <w:pPr>
        <w:ind w:left="5760" w:hanging="360"/>
      </w:pPr>
    </w:lvl>
    <w:lvl w:ilvl="8" w:tplc="2306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2681F"/>
    <w:multiLevelType w:val="hybridMultilevel"/>
    <w:tmpl w:val="57A6E870"/>
    <w:lvl w:ilvl="0" w:tplc="281214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903"/>
    <w:rsid w:val="00247B0C"/>
    <w:rsid w:val="00512EEB"/>
    <w:rsid w:val="00565760"/>
    <w:rsid w:val="0089360C"/>
    <w:rsid w:val="00921903"/>
    <w:rsid w:val="00A60702"/>
    <w:rsid w:val="00DA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44288C-697C-4900-B5F0-BEAC794C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E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A10">
    <w:name w:val="A10"/>
    <w:rsid w:val="00620642"/>
    <w:rPr>
      <w:rFonts w:cs="Rockwell Std"/>
      <w:color w:val="000000"/>
      <w:sz w:val="28"/>
      <w:szCs w:val="28"/>
    </w:rPr>
  </w:style>
  <w:style w:type="paragraph" w:customStyle="1" w:styleId="Default">
    <w:name w:val="Default"/>
    <w:rsid w:val="006709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Cabealho">
    <w:name w:val="header"/>
    <w:basedOn w:val="Normal"/>
    <w:link w:val="CabealhoChar"/>
    <w:uiPriority w:val="99"/>
    <w:unhideWhenUsed/>
    <w:rsid w:val="00DA5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5A3B"/>
  </w:style>
  <w:style w:type="paragraph" w:styleId="Rodap">
    <w:name w:val="footer"/>
    <w:basedOn w:val="Normal"/>
    <w:link w:val="RodapChar"/>
    <w:uiPriority w:val="99"/>
    <w:unhideWhenUsed/>
    <w:rsid w:val="00DA5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5A3B"/>
  </w:style>
  <w:style w:type="character" w:styleId="Hyperlink">
    <w:name w:val="Hyperlink"/>
    <w:uiPriority w:val="99"/>
    <w:unhideWhenUsed/>
    <w:rsid w:val="00DA5A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cleoensino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cleoensin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2448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PROFESSORES</cp:lastModifiedBy>
  <cp:revision>2</cp:revision>
  <dcterms:created xsi:type="dcterms:W3CDTF">2020-03-30T19:29:00Z</dcterms:created>
  <dcterms:modified xsi:type="dcterms:W3CDTF">2020-03-30T19:29:00Z</dcterms:modified>
</cp:coreProperties>
</file>